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568" w:rsidRDefault="00505568"/>
    <w:p w:rsidR="00505568" w:rsidRDefault="00505568"/>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CD1130" w:rsidRPr="00296B2F" w:rsidTr="0060475D">
        <w:tc>
          <w:tcPr>
            <w:tcW w:w="4530" w:type="dxa"/>
          </w:tcPr>
          <w:p w:rsidR="00CD1130" w:rsidRPr="00296B2F" w:rsidRDefault="00CD1130" w:rsidP="00F30D77">
            <w:pPr>
              <w:ind w:right="175"/>
              <w:jc w:val="both"/>
              <w:rPr>
                <w:rFonts w:asciiTheme="minorHAnsi" w:hAnsiTheme="minorHAnsi" w:cstheme="minorHAnsi"/>
                <w:b/>
                <w:sz w:val="22"/>
                <w:szCs w:val="22"/>
              </w:rPr>
            </w:pPr>
            <w:r w:rsidRPr="00296B2F">
              <w:rPr>
                <w:rFonts w:asciiTheme="minorHAnsi" w:hAnsiTheme="minorHAnsi" w:cstheme="minorHAnsi"/>
                <w:b/>
                <w:sz w:val="22"/>
                <w:szCs w:val="22"/>
              </w:rPr>
              <w:t>AGINDUA, EKONOMIAREN GARAPEN, JASANGARRITASUN ETA INGURUMENEKO SAILBURUARENA, ZEINAREN BIDEZ AURRETIAZKO KONTSULTA EGIN BEHARKO BAITA EUSKAL AUTONOMIA ERKIDEGOKO JASANGARRITASUN ENERGETIKOARI BURUZKO OTSAILAREN 21EKO 4/2019 LEGEAN AURREIKUSITAKO GARDENTASUN- ETA INFORMAZIO-NEURRIAK GARATUKO DITUEN XEDAPEN OROKOR BAT EGITEKO.</w:t>
            </w:r>
          </w:p>
          <w:p w:rsidR="00CD1130" w:rsidRPr="00296B2F" w:rsidRDefault="00CD1130" w:rsidP="00F30D77">
            <w:pPr>
              <w:ind w:right="175"/>
              <w:jc w:val="both"/>
              <w:rPr>
                <w:rFonts w:asciiTheme="minorHAnsi" w:hAnsiTheme="minorHAnsi" w:cstheme="minorHAnsi"/>
                <w:sz w:val="22"/>
                <w:szCs w:val="22"/>
              </w:rPr>
            </w:pPr>
          </w:p>
          <w:p w:rsidR="00CD1130" w:rsidRPr="00296B2F" w:rsidRDefault="00CD1130" w:rsidP="00F30D77">
            <w:pPr>
              <w:ind w:right="175"/>
              <w:jc w:val="both"/>
              <w:rPr>
                <w:rFonts w:asciiTheme="minorHAnsi" w:hAnsiTheme="minorHAnsi" w:cstheme="minorHAnsi"/>
                <w:sz w:val="22"/>
                <w:szCs w:val="22"/>
              </w:rPr>
            </w:pPr>
          </w:p>
          <w:p w:rsidR="00CD1130" w:rsidRPr="00296B2F" w:rsidRDefault="00CD1130" w:rsidP="00F30D77">
            <w:pPr>
              <w:ind w:right="175"/>
              <w:jc w:val="both"/>
              <w:rPr>
                <w:rFonts w:asciiTheme="minorHAnsi" w:eastAsia="Arial" w:hAnsiTheme="minorHAnsi" w:cstheme="minorHAnsi"/>
                <w:bCs/>
                <w:sz w:val="22"/>
                <w:szCs w:val="22"/>
              </w:rPr>
            </w:pPr>
            <w:r w:rsidRPr="00296B2F">
              <w:rPr>
                <w:rFonts w:asciiTheme="minorHAnsi" w:hAnsiTheme="minorHAnsi" w:cstheme="minorHAnsi"/>
                <w:sz w:val="22"/>
                <w:szCs w:val="22"/>
              </w:rPr>
              <w:t xml:space="preserve">Ekonomiaren Garapen, </w:t>
            </w:r>
            <w:proofErr w:type="spellStart"/>
            <w:r w:rsidRPr="00296B2F">
              <w:rPr>
                <w:rFonts w:asciiTheme="minorHAnsi" w:hAnsiTheme="minorHAnsi" w:cstheme="minorHAnsi"/>
                <w:sz w:val="22"/>
                <w:szCs w:val="22"/>
              </w:rPr>
              <w:t>Jasangarritasun</w:t>
            </w:r>
            <w:proofErr w:type="spellEnd"/>
            <w:r w:rsidRPr="00296B2F">
              <w:rPr>
                <w:rFonts w:asciiTheme="minorHAnsi" w:hAnsiTheme="minorHAnsi" w:cstheme="minorHAnsi"/>
                <w:sz w:val="22"/>
                <w:szCs w:val="22"/>
              </w:rPr>
              <w:t xml:space="preserve"> eta Ingurumen Sailak irizten du beharrezkoa dela xedapen orokor bat egitea, Euskal Autonomia Erkidegoko </w:t>
            </w:r>
            <w:proofErr w:type="spellStart"/>
            <w:r w:rsidRPr="00296B2F">
              <w:rPr>
                <w:rFonts w:asciiTheme="minorHAnsi" w:hAnsiTheme="minorHAnsi" w:cstheme="minorHAnsi"/>
                <w:sz w:val="22"/>
                <w:szCs w:val="22"/>
              </w:rPr>
              <w:t>Jasangarritasun</w:t>
            </w:r>
            <w:proofErr w:type="spellEnd"/>
            <w:r w:rsidRPr="00296B2F">
              <w:rPr>
                <w:rFonts w:asciiTheme="minorHAnsi" w:hAnsiTheme="minorHAnsi" w:cstheme="minorHAnsi"/>
                <w:sz w:val="22"/>
                <w:szCs w:val="22"/>
              </w:rPr>
              <w:t xml:space="preserve"> Energetikoari buruzko otsailaren 21eko 4/2019 Legearen gardentasun- eta informazio-neurriei buruzko IV. titulua garatzeko.</w:t>
            </w:r>
          </w:p>
          <w:p w:rsidR="00CD1130" w:rsidRPr="00296B2F" w:rsidRDefault="00CD1130" w:rsidP="00F30D77">
            <w:pPr>
              <w:ind w:right="175"/>
              <w:jc w:val="both"/>
              <w:rPr>
                <w:rFonts w:asciiTheme="minorHAnsi" w:eastAsia="Arial" w:hAnsiTheme="minorHAnsi" w:cstheme="minorHAnsi"/>
                <w:bCs/>
                <w:sz w:val="22"/>
                <w:szCs w:val="22"/>
              </w:rPr>
            </w:pPr>
          </w:p>
          <w:p w:rsidR="00CD1130" w:rsidRPr="00296B2F" w:rsidRDefault="00CD1130" w:rsidP="00F30D77">
            <w:pPr>
              <w:ind w:right="175"/>
              <w:jc w:val="both"/>
              <w:rPr>
                <w:rFonts w:asciiTheme="minorHAnsi" w:eastAsia="Arial" w:hAnsiTheme="minorHAnsi" w:cstheme="minorHAnsi"/>
                <w:bCs/>
                <w:sz w:val="22"/>
                <w:szCs w:val="22"/>
              </w:rPr>
            </w:pPr>
          </w:p>
          <w:p w:rsidR="00CD1130" w:rsidRPr="00296B2F" w:rsidRDefault="00CD1130" w:rsidP="00F30D77">
            <w:pPr>
              <w:ind w:right="175"/>
              <w:jc w:val="both"/>
              <w:rPr>
                <w:rFonts w:asciiTheme="minorHAnsi" w:eastAsia="Arial" w:hAnsiTheme="minorHAnsi" w:cstheme="minorHAnsi"/>
                <w:bCs/>
                <w:sz w:val="22"/>
                <w:szCs w:val="22"/>
              </w:rPr>
            </w:pPr>
            <w:r w:rsidRPr="00296B2F">
              <w:rPr>
                <w:rFonts w:asciiTheme="minorHAnsi" w:hAnsiTheme="minorHAnsi" w:cstheme="minorHAnsi"/>
                <w:sz w:val="22"/>
                <w:szCs w:val="22"/>
              </w:rPr>
              <w:t xml:space="preserve">Urriaren 1eko 39/2015 Legeak, Administrazio Publikoen Administrazio Prozedura </w:t>
            </w:r>
            <w:proofErr w:type="spellStart"/>
            <w:r w:rsidRPr="00296B2F">
              <w:rPr>
                <w:rFonts w:asciiTheme="minorHAnsi" w:hAnsiTheme="minorHAnsi" w:cstheme="minorHAnsi"/>
                <w:sz w:val="22"/>
                <w:szCs w:val="22"/>
              </w:rPr>
              <w:t>Erkidearenak</w:t>
            </w:r>
            <w:proofErr w:type="spellEnd"/>
            <w:r w:rsidRPr="00296B2F">
              <w:rPr>
                <w:rFonts w:asciiTheme="minorHAnsi" w:hAnsiTheme="minorHAnsi" w:cstheme="minorHAnsi"/>
                <w:sz w:val="22"/>
                <w:szCs w:val="22"/>
              </w:rPr>
              <w:t>, 133.1 artikuluan ezartzen duenez, xedapen arautzaile baten proiektua egin aurretik, kontsulta publikoa bideratuko da administrazio eskudunaren web-atariaren bitartez, eta jasoko da zer iritzi duten etorkizuneko arauak uki ditzakeen pertsonek eta erakunderik ordezkagarrienek.</w:t>
            </w:r>
          </w:p>
          <w:p w:rsidR="00CD1130" w:rsidRPr="00296B2F" w:rsidRDefault="00CD1130" w:rsidP="00F30D77">
            <w:pPr>
              <w:tabs>
                <w:tab w:val="left" w:pos="1040"/>
              </w:tabs>
              <w:suppressAutoHyphens/>
              <w:ind w:right="175"/>
              <w:jc w:val="both"/>
              <w:rPr>
                <w:rFonts w:asciiTheme="minorHAnsi" w:hAnsiTheme="minorHAnsi" w:cstheme="minorHAnsi"/>
                <w:sz w:val="22"/>
                <w:szCs w:val="22"/>
                <w:lang w:eastAsia="ar-SA"/>
              </w:rPr>
            </w:pPr>
          </w:p>
          <w:p w:rsidR="00CD1130" w:rsidRDefault="00CD1130" w:rsidP="00F30D77">
            <w:pPr>
              <w:tabs>
                <w:tab w:val="left" w:pos="1040"/>
              </w:tabs>
              <w:suppressAutoHyphens/>
              <w:ind w:right="175"/>
              <w:jc w:val="both"/>
              <w:rPr>
                <w:rFonts w:asciiTheme="minorHAnsi" w:hAnsiTheme="minorHAnsi" w:cstheme="minorHAnsi"/>
                <w:sz w:val="22"/>
                <w:szCs w:val="22"/>
                <w:lang w:eastAsia="ar-SA"/>
              </w:rPr>
            </w:pPr>
          </w:p>
          <w:p w:rsidR="00296B2F" w:rsidRPr="00296B2F" w:rsidRDefault="00296B2F" w:rsidP="00F30D77">
            <w:pPr>
              <w:tabs>
                <w:tab w:val="left" w:pos="1040"/>
              </w:tabs>
              <w:suppressAutoHyphens/>
              <w:ind w:right="175"/>
              <w:jc w:val="both"/>
              <w:rPr>
                <w:rFonts w:asciiTheme="minorHAnsi" w:hAnsiTheme="minorHAnsi" w:cstheme="minorHAnsi"/>
                <w:sz w:val="22"/>
                <w:szCs w:val="22"/>
                <w:lang w:eastAsia="ar-SA"/>
              </w:rPr>
            </w:pPr>
          </w:p>
          <w:p w:rsidR="00CD1130" w:rsidRPr="00296B2F" w:rsidRDefault="00CD1130" w:rsidP="00F30D77">
            <w:pPr>
              <w:suppressAutoHyphens/>
              <w:ind w:right="175"/>
              <w:jc w:val="both"/>
              <w:rPr>
                <w:rFonts w:asciiTheme="minorHAnsi" w:hAnsiTheme="minorHAnsi" w:cstheme="minorHAnsi"/>
                <w:sz w:val="22"/>
                <w:szCs w:val="22"/>
              </w:rPr>
            </w:pPr>
            <w:r w:rsidRPr="00296B2F">
              <w:rPr>
                <w:rFonts w:asciiTheme="minorHAnsi" w:hAnsiTheme="minorHAnsi" w:cstheme="minorHAnsi"/>
                <w:sz w:val="22"/>
                <w:szCs w:val="22"/>
              </w:rPr>
              <w:t>Kontsulta horretan, gai hauek jorratu behar dira:</w:t>
            </w:r>
          </w:p>
          <w:p w:rsidR="00CD1130" w:rsidRPr="00296B2F" w:rsidRDefault="00CD1130" w:rsidP="00F30D77">
            <w:pPr>
              <w:suppressAutoHyphens/>
              <w:spacing w:after="120"/>
              <w:ind w:right="175"/>
              <w:jc w:val="both"/>
              <w:rPr>
                <w:rFonts w:asciiTheme="minorHAnsi" w:hAnsiTheme="minorHAnsi" w:cstheme="minorHAnsi"/>
                <w:sz w:val="22"/>
                <w:szCs w:val="22"/>
              </w:rPr>
            </w:pPr>
          </w:p>
          <w:p w:rsidR="00CD1130" w:rsidRPr="00296B2F" w:rsidRDefault="00CD1130" w:rsidP="00F30D77">
            <w:pPr>
              <w:pStyle w:val="parrafo2"/>
              <w:spacing w:before="0" w:beforeAutospacing="0" w:after="120" w:afterAutospacing="0"/>
              <w:ind w:left="284" w:right="175"/>
              <w:jc w:val="both"/>
              <w:rPr>
                <w:rFonts w:asciiTheme="minorHAnsi" w:hAnsiTheme="minorHAnsi" w:cstheme="minorHAnsi"/>
                <w:sz w:val="22"/>
                <w:szCs w:val="22"/>
              </w:rPr>
            </w:pPr>
            <w:r w:rsidRPr="00296B2F">
              <w:rPr>
                <w:rFonts w:asciiTheme="minorHAnsi" w:hAnsiTheme="minorHAnsi" w:cstheme="minorHAnsi"/>
                <w:sz w:val="22"/>
                <w:szCs w:val="22"/>
              </w:rPr>
              <w:t>a) Ekimenaren bitartez konpondu nahi diren arazoak.</w:t>
            </w:r>
          </w:p>
          <w:p w:rsidR="00CD1130" w:rsidRPr="00296B2F" w:rsidRDefault="00CD1130" w:rsidP="00F30D77">
            <w:pPr>
              <w:pStyle w:val="parrafo"/>
              <w:spacing w:before="0" w:beforeAutospacing="0" w:after="120" w:afterAutospacing="0"/>
              <w:ind w:left="284" w:right="175"/>
              <w:jc w:val="both"/>
              <w:rPr>
                <w:rFonts w:asciiTheme="minorHAnsi" w:hAnsiTheme="minorHAnsi" w:cstheme="minorHAnsi"/>
                <w:sz w:val="22"/>
                <w:szCs w:val="22"/>
              </w:rPr>
            </w:pPr>
            <w:r w:rsidRPr="00296B2F">
              <w:rPr>
                <w:rFonts w:asciiTheme="minorHAnsi" w:hAnsiTheme="minorHAnsi" w:cstheme="minorHAnsi"/>
                <w:sz w:val="22"/>
                <w:szCs w:val="22"/>
              </w:rPr>
              <w:t>b) Ekimen hori onartzearen beharra eta egokitasuna.</w:t>
            </w:r>
          </w:p>
          <w:p w:rsidR="00CD1130" w:rsidRPr="00296B2F" w:rsidRDefault="00CD1130" w:rsidP="00F30D77">
            <w:pPr>
              <w:pStyle w:val="parrafo"/>
              <w:spacing w:before="0" w:beforeAutospacing="0" w:after="120" w:afterAutospacing="0"/>
              <w:ind w:left="284" w:right="175"/>
              <w:jc w:val="both"/>
              <w:rPr>
                <w:rFonts w:asciiTheme="minorHAnsi" w:hAnsiTheme="minorHAnsi" w:cstheme="minorHAnsi"/>
                <w:sz w:val="22"/>
                <w:szCs w:val="22"/>
              </w:rPr>
            </w:pPr>
            <w:r w:rsidRPr="00296B2F">
              <w:rPr>
                <w:rFonts w:asciiTheme="minorHAnsi" w:hAnsiTheme="minorHAnsi" w:cstheme="minorHAnsi"/>
                <w:sz w:val="22"/>
                <w:szCs w:val="22"/>
              </w:rPr>
              <w:t>c) Arauaren helburuak.</w:t>
            </w:r>
          </w:p>
          <w:p w:rsidR="00CD1130" w:rsidRPr="00296B2F" w:rsidRDefault="00CD1130" w:rsidP="00F30D77">
            <w:pPr>
              <w:pStyle w:val="parrafo"/>
              <w:spacing w:before="0" w:beforeAutospacing="0" w:after="0" w:afterAutospacing="0"/>
              <w:ind w:left="284" w:right="175"/>
              <w:jc w:val="both"/>
              <w:rPr>
                <w:rFonts w:asciiTheme="minorHAnsi" w:hAnsiTheme="minorHAnsi" w:cstheme="minorHAnsi"/>
                <w:sz w:val="22"/>
                <w:szCs w:val="22"/>
              </w:rPr>
            </w:pPr>
            <w:r w:rsidRPr="00296B2F">
              <w:rPr>
                <w:rFonts w:asciiTheme="minorHAnsi" w:hAnsiTheme="minorHAnsi" w:cstheme="minorHAnsi"/>
                <w:sz w:val="22"/>
                <w:szCs w:val="22"/>
              </w:rPr>
              <w:t>d) Izan litezkeen bestelako aukera erregulatzaile eta ez-erregulatzaileak.</w:t>
            </w:r>
          </w:p>
          <w:p w:rsidR="00CD1130" w:rsidRDefault="00CD1130" w:rsidP="00F30D77">
            <w:pPr>
              <w:ind w:right="175"/>
              <w:jc w:val="both"/>
              <w:rPr>
                <w:rFonts w:asciiTheme="minorHAnsi" w:eastAsia="Calibri" w:hAnsiTheme="minorHAnsi" w:cstheme="minorHAnsi"/>
                <w:sz w:val="22"/>
                <w:szCs w:val="22"/>
              </w:rPr>
            </w:pPr>
          </w:p>
          <w:p w:rsidR="00505568" w:rsidRDefault="00505568" w:rsidP="00F30D77">
            <w:pPr>
              <w:ind w:right="175"/>
              <w:jc w:val="both"/>
              <w:rPr>
                <w:rFonts w:asciiTheme="minorHAnsi" w:eastAsia="Calibri" w:hAnsiTheme="minorHAnsi" w:cstheme="minorHAnsi"/>
                <w:sz w:val="22"/>
                <w:szCs w:val="22"/>
              </w:rPr>
            </w:pPr>
          </w:p>
          <w:p w:rsidR="00505568" w:rsidRDefault="00505568" w:rsidP="00F30D77">
            <w:pPr>
              <w:ind w:right="175"/>
              <w:jc w:val="both"/>
              <w:rPr>
                <w:rFonts w:asciiTheme="minorHAnsi" w:eastAsia="Calibri" w:hAnsiTheme="minorHAnsi" w:cstheme="minorHAnsi"/>
                <w:sz w:val="22"/>
                <w:szCs w:val="22"/>
              </w:rPr>
            </w:pPr>
          </w:p>
          <w:p w:rsidR="00CD1130" w:rsidRPr="00296B2F" w:rsidRDefault="00CD1130" w:rsidP="00F30D77">
            <w:pPr>
              <w:ind w:right="175"/>
              <w:jc w:val="both"/>
              <w:rPr>
                <w:rFonts w:asciiTheme="minorHAnsi" w:eastAsia="Calibri" w:hAnsiTheme="minorHAnsi" w:cstheme="minorHAnsi"/>
                <w:sz w:val="22"/>
                <w:szCs w:val="22"/>
              </w:rPr>
            </w:pPr>
            <w:r w:rsidRPr="00296B2F">
              <w:rPr>
                <w:rFonts w:asciiTheme="minorHAnsi" w:hAnsiTheme="minorHAnsi" w:cstheme="minorHAnsi"/>
                <w:sz w:val="22"/>
                <w:szCs w:val="22"/>
              </w:rPr>
              <w:t xml:space="preserve">Xedapena prestatu baino lehen kontsulta-izapide hori egitearen helburua da arauak ukitutako herritar eta erakundeei aukera ematea parte har dezaten eta arauari ekarpenak egin </w:t>
            </w:r>
            <w:proofErr w:type="spellStart"/>
            <w:r w:rsidRPr="00296B2F">
              <w:rPr>
                <w:rFonts w:asciiTheme="minorHAnsi" w:hAnsiTheme="minorHAnsi" w:cstheme="minorHAnsi"/>
                <w:sz w:val="22"/>
                <w:szCs w:val="22"/>
              </w:rPr>
              <w:t>diezaieten</w:t>
            </w:r>
            <w:proofErr w:type="spellEnd"/>
            <w:r w:rsidRPr="00296B2F">
              <w:rPr>
                <w:rFonts w:asciiTheme="minorHAnsi" w:hAnsiTheme="minorHAnsi" w:cstheme="minorHAnsi"/>
                <w:sz w:val="22"/>
                <w:szCs w:val="22"/>
              </w:rPr>
              <w:t>.</w:t>
            </w:r>
          </w:p>
          <w:p w:rsidR="00CD1130" w:rsidRDefault="00CD1130" w:rsidP="00F30D77">
            <w:pPr>
              <w:pStyle w:val="Prrafodelista"/>
              <w:ind w:left="0" w:right="175"/>
              <w:rPr>
                <w:rFonts w:asciiTheme="minorHAnsi" w:eastAsia="Cambria" w:hAnsiTheme="minorHAnsi" w:cstheme="minorHAnsi"/>
                <w:sz w:val="22"/>
                <w:szCs w:val="22"/>
              </w:rPr>
            </w:pPr>
          </w:p>
          <w:p w:rsidR="00505568" w:rsidRPr="00296B2F" w:rsidRDefault="00505568" w:rsidP="00F30D77">
            <w:pPr>
              <w:pStyle w:val="Prrafodelista"/>
              <w:ind w:left="0" w:right="175"/>
              <w:rPr>
                <w:rFonts w:asciiTheme="minorHAnsi" w:eastAsia="Cambria" w:hAnsiTheme="minorHAnsi" w:cstheme="minorHAnsi"/>
                <w:sz w:val="22"/>
                <w:szCs w:val="22"/>
              </w:rPr>
            </w:pPr>
          </w:p>
          <w:p w:rsidR="00CD1130" w:rsidRDefault="00CD1130" w:rsidP="00F30D77">
            <w:pPr>
              <w:pStyle w:val="Prrafodelista"/>
              <w:ind w:left="0" w:right="175"/>
              <w:jc w:val="both"/>
              <w:rPr>
                <w:rFonts w:asciiTheme="minorHAnsi" w:hAnsiTheme="minorHAnsi" w:cstheme="minorHAnsi"/>
                <w:sz w:val="22"/>
                <w:szCs w:val="22"/>
              </w:rPr>
            </w:pPr>
            <w:r w:rsidRPr="00296B2F">
              <w:rPr>
                <w:rFonts w:asciiTheme="minorHAnsi" w:hAnsiTheme="minorHAnsi" w:cstheme="minorHAnsi"/>
                <w:sz w:val="22"/>
                <w:szCs w:val="22"/>
              </w:rPr>
              <w:t>Beraz, kontsultak ezaugarri hauek izango ditu:</w:t>
            </w:r>
          </w:p>
          <w:p w:rsidR="00505568" w:rsidRPr="00296B2F" w:rsidRDefault="00505568" w:rsidP="00F30D77">
            <w:pPr>
              <w:pStyle w:val="Prrafodelista"/>
              <w:ind w:left="0" w:right="175"/>
              <w:jc w:val="both"/>
              <w:rPr>
                <w:rFonts w:asciiTheme="minorHAnsi" w:eastAsia="Cambria" w:hAnsiTheme="minorHAnsi" w:cstheme="minorHAnsi"/>
                <w:sz w:val="22"/>
                <w:szCs w:val="22"/>
              </w:rPr>
            </w:pPr>
          </w:p>
          <w:p w:rsidR="00CD1130" w:rsidRPr="00296B2F" w:rsidRDefault="00CD1130" w:rsidP="00F30D77">
            <w:pPr>
              <w:pStyle w:val="Prrafodelista"/>
              <w:numPr>
                <w:ilvl w:val="0"/>
                <w:numId w:val="1"/>
              </w:numPr>
              <w:spacing w:after="120"/>
              <w:ind w:left="714" w:right="175" w:hanging="357"/>
              <w:jc w:val="both"/>
              <w:rPr>
                <w:rFonts w:asciiTheme="minorHAnsi" w:eastAsia="Cambria" w:hAnsiTheme="minorHAnsi" w:cstheme="minorHAnsi"/>
                <w:sz w:val="22"/>
                <w:szCs w:val="22"/>
              </w:rPr>
            </w:pPr>
            <w:r w:rsidRPr="00296B2F">
              <w:rPr>
                <w:rFonts w:asciiTheme="minorHAnsi" w:hAnsiTheme="minorHAnsi" w:cstheme="minorHAnsi"/>
                <w:sz w:val="22"/>
                <w:szCs w:val="22"/>
              </w:rPr>
              <w:t xml:space="preserve">Kontsulta irekita izango da egitekoa den arauzko erregulazio horrek eragin </w:t>
            </w:r>
            <w:proofErr w:type="spellStart"/>
            <w:r w:rsidRPr="00296B2F">
              <w:rPr>
                <w:rFonts w:asciiTheme="minorHAnsi" w:hAnsiTheme="minorHAnsi" w:cstheme="minorHAnsi"/>
                <w:sz w:val="22"/>
                <w:szCs w:val="22"/>
              </w:rPr>
              <w:t>diezaiekeen</w:t>
            </w:r>
            <w:proofErr w:type="spellEnd"/>
            <w:r w:rsidRPr="00296B2F">
              <w:rPr>
                <w:rFonts w:asciiTheme="minorHAnsi" w:hAnsiTheme="minorHAnsi" w:cstheme="minorHAnsi"/>
                <w:sz w:val="22"/>
                <w:szCs w:val="22"/>
              </w:rPr>
              <w:t xml:space="preserve"> erakunde publiko eta pertsona fisiko guztientzat, bai eta antolakunde, entitate eta elkarteentzat ere.</w:t>
            </w:r>
          </w:p>
          <w:p w:rsidR="00CD1130" w:rsidRPr="00296B2F" w:rsidRDefault="00CD1130" w:rsidP="00F30D77">
            <w:pPr>
              <w:pStyle w:val="Prrafodelista"/>
              <w:numPr>
                <w:ilvl w:val="0"/>
                <w:numId w:val="1"/>
              </w:numPr>
              <w:spacing w:after="120"/>
              <w:ind w:left="714" w:right="175" w:hanging="357"/>
              <w:jc w:val="both"/>
              <w:rPr>
                <w:rFonts w:asciiTheme="minorHAnsi" w:eastAsia="Cambria" w:hAnsiTheme="minorHAnsi" w:cstheme="minorHAnsi"/>
                <w:sz w:val="22"/>
                <w:szCs w:val="22"/>
              </w:rPr>
            </w:pPr>
            <w:r w:rsidRPr="00296B2F">
              <w:rPr>
                <w:rFonts w:asciiTheme="minorHAnsi" w:hAnsiTheme="minorHAnsi" w:cstheme="minorHAnsi"/>
                <w:sz w:val="22"/>
                <w:szCs w:val="22"/>
              </w:rPr>
              <w:t xml:space="preserve">Euskal Autonomia Erkidegoko Administrazio Orokorraren web-atarian argitaratuko da. </w:t>
            </w:r>
          </w:p>
          <w:p w:rsidR="00CD1130" w:rsidRPr="00296B2F" w:rsidRDefault="00CD1130" w:rsidP="00F30D77">
            <w:pPr>
              <w:pStyle w:val="Prrafodelista"/>
              <w:numPr>
                <w:ilvl w:val="0"/>
                <w:numId w:val="1"/>
              </w:numPr>
              <w:ind w:right="175"/>
              <w:jc w:val="both"/>
              <w:rPr>
                <w:rFonts w:asciiTheme="minorHAnsi" w:eastAsia="Cambria" w:hAnsiTheme="minorHAnsi" w:cstheme="minorHAnsi"/>
                <w:sz w:val="22"/>
                <w:szCs w:val="22"/>
              </w:rPr>
            </w:pPr>
            <w:r w:rsidRPr="00296B2F">
              <w:rPr>
                <w:rFonts w:asciiTheme="minorHAnsi" w:hAnsiTheme="minorHAnsi" w:cstheme="minorHAnsi"/>
                <w:sz w:val="22"/>
                <w:szCs w:val="22"/>
              </w:rPr>
              <w:t xml:space="preserve">Hamar egun balioduneko epea ezartzen da eraginpeko erakundeek, herritarrek eta entitateek egokiak irizten dituzten iradokizunak edo oharrak aurkez ditzaten. </w:t>
            </w:r>
          </w:p>
          <w:p w:rsidR="00CD1130" w:rsidRDefault="00CD1130" w:rsidP="00F30D77">
            <w:pPr>
              <w:ind w:right="175"/>
              <w:jc w:val="both"/>
              <w:rPr>
                <w:rFonts w:asciiTheme="minorHAnsi" w:hAnsiTheme="minorHAnsi" w:cstheme="minorHAnsi"/>
                <w:sz w:val="22"/>
                <w:szCs w:val="22"/>
              </w:rPr>
            </w:pPr>
          </w:p>
          <w:p w:rsidR="00DC4267" w:rsidRPr="00296B2F" w:rsidRDefault="00DC4267" w:rsidP="00F30D77">
            <w:pPr>
              <w:ind w:right="175"/>
              <w:jc w:val="both"/>
              <w:rPr>
                <w:rFonts w:asciiTheme="minorHAnsi" w:hAnsiTheme="minorHAnsi" w:cstheme="minorHAnsi"/>
                <w:sz w:val="22"/>
                <w:szCs w:val="22"/>
              </w:rPr>
            </w:pPr>
          </w:p>
          <w:p w:rsidR="00CD1130" w:rsidRPr="00296B2F" w:rsidRDefault="00CD1130" w:rsidP="00F30D77">
            <w:pPr>
              <w:ind w:right="175"/>
              <w:jc w:val="both"/>
              <w:rPr>
                <w:rFonts w:asciiTheme="minorHAnsi" w:eastAsia="Calibri" w:hAnsiTheme="minorHAnsi" w:cstheme="minorHAnsi"/>
                <w:sz w:val="22"/>
                <w:szCs w:val="22"/>
              </w:rPr>
            </w:pPr>
            <w:r w:rsidRPr="00296B2F">
              <w:rPr>
                <w:rFonts w:asciiTheme="minorHAnsi" w:hAnsiTheme="minorHAnsi" w:cstheme="minorHAnsi"/>
                <w:sz w:val="22"/>
                <w:szCs w:val="22"/>
              </w:rPr>
              <w:t>Hortaz, kontsulta publikoko izapide horixe da aurreikusitako legezko eskemari jarraituta orain egingo dena. Gainera, kontsulta hori arau-proiektua osatu aurretik egingo da, Xedapen Orokorrak Egiteko Prozedurari buruzko abenduaren 22ko 8/2003 Legearen 4. eta 5. artikuluek arautzen duten hasiera-fasearen barruan.</w:t>
            </w:r>
          </w:p>
          <w:p w:rsidR="00CD1130" w:rsidRPr="00296B2F" w:rsidRDefault="00CD1130" w:rsidP="00F30D77">
            <w:pPr>
              <w:ind w:right="175"/>
              <w:jc w:val="both"/>
              <w:rPr>
                <w:rFonts w:asciiTheme="minorHAnsi" w:eastAsia="Calibri" w:hAnsiTheme="minorHAnsi" w:cstheme="minorHAnsi"/>
                <w:sz w:val="22"/>
                <w:szCs w:val="22"/>
                <w:lang w:eastAsia="en-US"/>
              </w:rPr>
            </w:pPr>
          </w:p>
          <w:p w:rsidR="00296B2F" w:rsidRDefault="00296B2F" w:rsidP="00F30D77">
            <w:pPr>
              <w:ind w:right="175"/>
              <w:jc w:val="both"/>
              <w:rPr>
                <w:rFonts w:asciiTheme="minorHAnsi" w:hAnsiTheme="minorHAnsi" w:cstheme="minorHAnsi"/>
                <w:sz w:val="22"/>
                <w:szCs w:val="22"/>
              </w:rPr>
            </w:pPr>
          </w:p>
          <w:p w:rsidR="00CD1130" w:rsidRPr="00296B2F" w:rsidRDefault="00CD1130" w:rsidP="00F30D77">
            <w:pPr>
              <w:ind w:right="175"/>
              <w:jc w:val="both"/>
              <w:rPr>
                <w:rFonts w:asciiTheme="minorHAnsi" w:hAnsiTheme="minorHAnsi" w:cstheme="minorHAnsi"/>
                <w:sz w:val="22"/>
                <w:szCs w:val="22"/>
              </w:rPr>
            </w:pPr>
            <w:r w:rsidRPr="00296B2F">
              <w:rPr>
                <w:rFonts w:asciiTheme="minorHAnsi" w:hAnsiTheme="minorHAnsi" w:cstheme="minorHAnsi"/>
                <w:sz w:val="22"/>
                <w:szCs w:val="22"/>
              </w:rPr>
              <w:t>Beraz, kontuan harturik arau honek esleitutako eskumenak: indarreko 74/2017 Dekretua, apirilaren 11koa, Eusko Jaurlaritzaren Ekonomiaren Garapen eta Azpiegitura Sailaren egitura organiko eta funtzionala ezartzekoa; eta kontuan harturik arau honetan ezarritakoa: Euskal Autonomia Erkidegoaren Administrazioko sailak sortu, ezabatu eta aldatzen dituen eta horien egitekoak eta jardun-arloak finkatzen dituen Lehendakariaren irailaren 6ko 18/2020 Dekretuaren xedapen iragankor bakarra,</w:t>
            </w:r>
          </w:p>
          <w:p w:rsidR="00CD1130" w:rsidRPr="00296B2F" w:rsidRDefault="00CD1130" w:rsidP="00F30D77">
            <w:pPr>
              <w:ind w:right="175"/>
              <w:jc w:val="both"/>
              <w:rPr>
                <w:rFonts w:asciiTheme="minorHAnsi" w:hAnsiTheme="minorHAnsi" w:cstheme="minorHAnsi"/>
                <w:sz w:val="22"/>
                <w:szCs w:val="22"/>
              </w:rPr>
            </w:pPr>
          </w:p>
          <w:p w:rsidR="00CD1130" w:rsidRPr="00296B2F" w:rsidRDefault="00CD1130" w:rsidP="00F30D77">
            <w:pPr>
              <w:ind w:right="175"/>
              <w:jc w:val="both"/>
              <w:rPr>
                <w:rFonts w:asciiTheme="minorHAnsi" w:hAnsiTheme="minorHAnsi" w:cstheme="minorHAnsi"/>
                <w:sz w:val="22"/>
                <w:szCs w:val="22"/>
              </w:rPr>
            </w:pPr>
          </w:p>
          <w:p w:rsidR="00505568" w:rsidRDefault="00505568" w:rsidP="00F30D77">
            <w:pPr>
              <w:ind w:right="175"/>
              <w:jc w:val="center"/>
              <w:rPr>
                <w:rFonts w:asciiTheme="minorHAnsi" w:hAnsiTheme="minorHAnsi" w:cstheme="minorHAnsi"/>
                <w:b/>
                <w:sz w:val="22"/>
                <w:szCs w:val="22"/>
              </w:rPr>
            </w:pPr>
          </w:p>
          <w:p w:rsidR="00505568" w:rsidRDefault="00505568" w:rsidP="00F30D77">
            <w:pPr>
              <w:ind w:right="175"/>
              <w:jc w:val="center"/>
              <w:rPr>
                <w:rFonts w:asciiTheme="minorHAnsi" w:hAnsiTheme="minorHAnsi" w:cstheme="minorHAnsi"/>
                <w:b/>
                <w:sz w:val="22"/>
                <w:szCs w:val="22"/>
              </w:rPr>
            </w:pPr>
          </w:p>
          <w:p w:rsidR="00DC4267" w:rsidRDefault="00DC4267" w:rsidP="00F30D77">
            <w:pPr>
              <w:ind w:right="175"/>
              <w:jc w:val="center"/>
              <w:rPr>
                <w:rFonts w:asciiTheme="minorHAnsi" w:hAnsiTheme="minorHAnsi" w:cstheme="minorHAnsi"/>
                <w:b/>
                <w:sz w:val="22"/>
                <w:szCs w:val="22"/>
              </w:rPr>
            </w:pPr>
          </w:p>
          <w:p w:rsidR="00CD1130" w:rsidRPr="00296B2F" w:rsidRDefault="00CD1130" w:rsidP="00F30D77">
            <w:pPr>
              <w:ind w:right="175"/>
              <w:jc w:val="center"/>
              <w:rPr>
                <w:rFonts w:asciiTheme="minorHAnsi" w:eastAsia="Calibri" w:hAnsiTheme="minorHAnsi" w:cstheme="minorHAnsi"/>
                <w:b/>
                <w:sz w:val="22"/>
                <w:szCs w:val="22"/>
              </w:rPr>
            </w:pPr>
            <w:r w:rsidRPr="00296B2F">
              <w:rPr>
                <w:rFonts w:asciiTheme="minorHAnsi" w:hAnsiTheme="minorHAnsi" w:cstheme="minorHAnsi"/>
                <w:b/>
                <w:sz w:val="22"/>
                <w:szCs w:val="22"/>
              </w:rPr>
              <w:t>EBAZTEN DUT</w:t>
            </w:r>
          </w:p>
          <w:p w:rsidR="00CD1130" w:rsidRPr="00296B2F" w:rsidRDefault="00CD1130" w:rsidP="00F30D77">
            <w:pPr>
              <w:ind w:right="175"/>
              <w:jc w:val="both"/>
              <w:rPr>
                <w:rFonts w:asciiTheme="minorHAnsi" w:eastAsia="Calibri" w:hAnsiTheme="minorHAnsi" w:cstheme="minorHAnsi"/>
                <w:b/>
                <w:sz w:val="22"/>
                <w:szCs w:val="22"/>
                <w:lang w:eastAsia="en-US"/>
              </w:rPr>
            </w:pPr>
          </w:p>
          <w:p w:rsidR="00CD1130" w:rsidRPr="00296B2F" w:rsidRDefault="00CD1130" w:rsidP="00F30D77">
            <w:pPr>
              <w:ind w:right="175"/>
              <w:jc w:val="both"/>
              <w:rPr>
                <w:rFonts w:asciiTheme="minorHAnsi" w:hAnsiTheme="minorHAnsi" w:cstheme="minorHAnsi"/>
                <w:sz w:val="22"/>
                <w:szCs w:val="22"/>
              </w:rPr>
            </w:pPr>
            <w:r w:rsidRPr="00296B2F">
              <w:rPr>
                <w:rFonts w:asciiTheme="minorHAnsi" w:hAnsiTheme="minorHAnsi" w:cstheme="minorHAnsi"/>
                <w:b/>
                <w:sz w:val="22"/>
                <w:szCs w:val="22"/>
              </w:rPr>
              <w:t xml:space="preserve">Lehenengoa.- </w:t>
            </w:r>
            <w:r w:rsidRPr="00296B2F">
              <w:rPr>
                <w:rFonts w:asciiTheme="minorHAnsi" w:hAnsiTheme="minorHAnsi" w:cstheme="minorHAnsi"/>
                <w:sz w:val="22"/>
                <w:szCs w:val="22"/>
              </w:rPr>
              <w:t xml:space="preserve">Kontsulta publikoaren izapidea egitea Euskal Autonomia Erkidegoko </w:t>
            </w:r>
            <w:proofErr w:type="spellStart"/>
            <w:r w:rsidRPr="00296B2F">
              <w:rPr>
                <w:rFonts w:asciiTheme="minorHAnsi" w:hAnsiTheme="minorHAnsi" w:cstheme="minorHAnsi"/>
                <w:sz w:val="22"/>
                <w:szCs w:val="22"/>
              </w:rPr>
              <w:t>Jasangarritasun</w:t>
            </w:r>
            <w:proofErr w:type="spellEnd"/>
            <w:r w:rsidRPr="00296B2F">
              <w:rPr>
                <w:rFonts w:asciiTheme="minorHAnsi" w:hAnsiTheme="minorHAnsi" w:cstheme="minorHAnsi"/>
                <w:sz w:val="22"/>
                <w:szCs w:val="22"/>
              </w:rPr>
              <w:t xml:space="preserve"> Energetikoari buruzko otsailaren 21eko 4/2019 Legearen IV. tituluan aurreikusitako gardentasun- eta informazio-neurriak garatuko dituen xedapen orokor bat egiteko proiektuari, proiektua gauzatu baino lehen.</w:t>
            </w:r>
          </w:p>
          <w:p w:rsidR="00CD1130" w:rsidRPr="00296B2F" w:rsidRDefault="00CD1130" w:rsidP="00F30D77">
            <w:pPr>
              <w:ind w:right="175"/>
              <w:jc w:val="both"/>
              <w:rPr>
                <w:rFonts w:asciiTheme="minorHAnsi" w:eastAsia="Calibri" w:hAnsiTheme="minorHAnsi" w:cstheme="minorHAnsi"/>
                <w:b/>
                <w:sz w:val="22"/>
                <w:szCs w:val="22"/>
              </w:rPr>
            </w:pPr>
          </w:p>
          <w:p w:rsidR="00CD1130" w:rsidRPr="00296B2F" w:rsidRDefault="00CD1130" w:rsidP="00F30D77">
            <w:pPr>
              <w:ind w:right="175"/>
              <w:jc w:val="both"/>
              <w:rPr>
                <w:rFonts w:asciiTheme="minorHAnsi" w:hAnsiTheme="minorHAnsi" w:cstheme="minorHAnsi"/>
                <w:sz w:val="22"/>
                <w:szCs w:val="22"/>
              </w:rPr>
            </w:pPr>
            <w:r w:rsidRPr="00296B2F">
              <w:rPr>
                <w:rFonts w:asciiTheme="minorHAnsi" w:hAnsiTheme="minorHAnsi" w:cstheme="minorHAnsi"/>
                <w:b/>
                <w:bCs/>
                <w:sz w:val="22"/>
                <w:szCs w:val="22"/>
              </w:rPr>
              <w:t xml:space="preserve">Bigarrena.- </w:t>
            </w:r>
            <w:r w:rsidRPr="00296B2F">
              <w:rPr>
                <w:rFonts w:asciiTheme="minorHAnsi" w:hAnsiTheme="minorHAnsi" w:cstheme="minorHAnsi"/>
                <w:sz w:val="22"/>
                <w:szCs w:val="22"/>
              </w:rPr>
              <w:t xml:space="preserve"> Arauak ukitutako herritarrek eta eragileek, horrenbestez, Agindu honen eranskinean jasotako alderdiei buruzko iritzia helaraz dezakete hamar egun balioduneko epean, agindua Euskal Autonomia Erkidegoko Administrazio Orokorraren web-atarian argitaratu eta hurrengo egunetik zenbatzen hasita.</w:t>
            </w:r>
          </w:p>
          <w:p w:rsidR="00CD1130" w:rsidRPr="00296B2F" w:rsidRDefault="00CD1130" w:rsidP="00F30D77">
            <w:pPr>
              <w:ind w:right="175"/>
              <w:jc w:val="both"/>
              <w:rPr>
                <w:rFonts w:asciiTheme="minorHAnsi" w:hAnsiTheme="minorHAnsi" w:cstheme="minorHAnsi"/>
                <w:sz w:val="22"/>
                <w:szCs w:val="22"/>
              </w:rPr>
            </w:pPr>
          </w:p>
          <w:p w:rsidR="00CD1130" w:rsidRPr="00296B2F" w:rsidRDefault="00CD1130" w:rsidP="00F30D77">
            <w:pPr>
              <w:ind w:right="175"/>
              <w:jc w:val="both"/>
              <w:rPr>
                <w:rFonts w:asciiTheme="minorHAnsi" w:hAnsiTheme="minorHAnsi" w:cstheme="minorHAnsi"/>
                <w:sz w:val="22"/>
                <w:szCs w:val="22"/>
              </w:rPr>
            </w:pPr>
          </w:p>
          <w:p w:rsidR="00CD1130" w:rsidRPr="00296B2F" w:rsidRDefault="00CD1130" w:rsidP="00F30D77">
            <w:pPr>
              <w:ind w:right="175"/>
              <w:rPr>
                <w:rFonts w:asciiTheme="minorHAnsi" w:hAnsiTheme="minorHAnsi" w:cstheme="minorHAnsi"/>
              </w:rPr>
            </w:pPr>
          </w:p>
        </w:tc>
        <w:tc>
          <w:tcPr>
            <w:tcW w:w="4531" w:type="dxa"/>
          </w:tcPr>
          <w:p w:rsidR="00CD1130" w:rsidRPr="00CD1130" w:rsidRDefault="00CD1130" w:rsidP="00296B2F">
            <w:pPr>
              <w:ind w:left="34"/>
              <w:jc w:val="both"/>
              <w:rPr>
                <w:rFonts w:asciiTheme="minorHAnsi" w:hAnsiTheme="minorHAnsi" w:cstheme="minorHAnsi"/>
                <w:b/>
                <w:sz w:val="22"/>
                <w:szCs w:val="22"/>
                <w:lang w:val="es-ES"/>
              </w:rPr>
            </w:pPr>
            <w:r w:rsidRPr="00CD1130">
              <w:rPr>
                <w:rFonts w:asciiTheme="minorHAnsi" w:hAnsiTheme="minorHAnsi" w:cstheme="minorHAnsi"/>
                <w:b/>
                <w:sz w:val="22"/>
                <w:szCs w:val="22"/>
                <w:lang w:val="es-ES"/>
              </w:rPr>
              <w:lastRenderedPageBreak/>
              <w:t>ORDEN DE LA CONSEJERA DE DESARROLLO ECONÓMICO, SOSTENIBILIDAD Y MEDIO AMBIENTE POR LA QUE SE SOMETE A CONSULTA PREVIA LA ELABORACIÓN DE UNA DISPOSICIÓN DE CARÁCTER GENERAL QUE DESARROLLE LAS MEDIDAS DE TRANSPARENCIA E INFORMACIÓN PREVISTAS EN LA LEY 4/2019, DE 21 DE FEBRERO, DE SOSTENIBILIDAD ENÉRGETICA DE LA COMUNIDAD AUTÓNOMA VASCA.</w:t>
            </w:r>
          </w:p>
          <w:p w:rsidR="00CD1130" w:rsidRPr="00CD1130" w:rsidRDefault="00CD1130" w:rsidP="00296B2F">
            <w:pPr>
              <w:ind w:left="34"/>
              <w:jc w:val="both"/>
              <w:rPr>
                <w:rFonts w:asciiTheme="minorHAnsi" w:hAnsiTheme="minorHAnsi" w:cstheme="minorHAnsi"/>
                <w:sz w:val="22"/>
                <w:szCs w:val="22"/>
                <w:lang w:val="es-ES"/>
              </w:rPr>
            </w:pPr>
          </w:p>
          <w:p w:rsidR="00CD1130" w:rsidRPr="00CD1130" w:rsidRDefault="00CD1130" w:rsidP="00296B2F">
            <w:pPr>
              <w:ind w:left="34"/>
              <w:jc w:val="both"/>
              <w:rPr>
                <w:rFonts w:asciiTheme="minorHAnsi" w:hAnsiTheme="minorHAnsi" w:cstheme="minorHAnsi"/>
                <w:sz w:val="22"/>
                <w:szCs w:val="22"/>
                <w:lang w:val="es-ES"/>
              </w:rPr>
            </w:pPr>
          </w:p>
          <w:p w:rsidR="00CD1130" w:rsidRPr="00CD1130" w:rsidRDefault="00CD1130" w:rsidP="00296B2F">
            <w:pPr>
              <w:ind w:left="34"/>
              <w:jc w:val="both"/>
              <w:rPr>
                <w:rFonts w:asciiTheme="minorHAnsi" w:eastAsia="Arial" w:hAnsiTheme="minorHAnsi" w:cstheme="minorHAnsi"/>
                <w:bCs/>
                <w:sz w:val="22"/>
                <w:szCs w:val="22"/>
                <w:lang w:val="es-ES"/>
              </w:rPr>
            </w:pPr>
            <w:r w:rsidRPr="00CD1130">
              <w:rPr>
                <w:rFonts w:asciiTheme="minorHAnsi" w:hAnsiTheme="minorHAnsi" w:cstheme="minorHAnsi"/>
                <w:sz w:val="22"/>
                <w:szCs w:val="22"/>
                <w:lang w:val="es-ES"/>
              </w:rPr>
              <w:t xml:space="preserve">El Departamento de Desarrollo Económico, Sostenibilidad y Medio Ambiente considera necesaria la elaboración de una disposición de carácter general con el objeto de desarrollar el </w:t>
            </w:r>
            <w:proofErr w:type="spellStart"/>
            <w:r w:rsidRPr="00CD1130">
              <w:rPr>
                <w:rFonts w:asciiTheme="minorHAnsi" w:hAnsiTheme="minorHAnsi" w:cstheme="minorHAnsi"/>
                <w:sz w:val="22"/>
                <w:szCs w:val="22"/>
                <w:lang w:val="es-ES"/>
              </w:rPr>
              <w:t>titulo</w:t>
            </w:r>
            <w:proofErr w:type="spellEnd"/>
            <w:r w:rsidRPr="00CD1130">
              <w:rPr>
                <w:rFonts w:asciiTheme="minorHAnsi" w:hAnsiTheme="minorHAnsi" w:cstheme="minorHAnsi"/>
                <w:sz w:val="22"/>
                <w:szCs w:val="22"/>
                <w:lang w:val="es-ES"/>
              </w:rPr>
              <w:t xml:space="preserve"> IV de la Ley 4/2019, de 21 de febrero, de Sostenibilidad Energética de la Comunidad Autónoma Vasca, relativo a las </w:t>
            </w:r>
            <w:r w:rsidRPr="00CD1130">
              <w:rPr>
                <w:rFonts w:asciiTheme="minorHAnsi" w:eastAsia="Arial" w:hAnsiTheme="minorHAnsi" w:cstheme="minorHAnsi"/>
                <w:bCs/>
                <w:sz w:val="22"/>
                <w:szCs w:val="22"/>
                <w:lang w:val="es-ES"/>
              </w:rPr>
              <w:t>medidas de transparencia e información.</w:t>
            </w:r>
          </w:p>
          <w:p w:rsidR="00CD1130" w:rsidRPr="00CD1130" w:rsidRDefault="00CD1130" w:rsidP="00296B2F">
            <w:pPr>
              <w:ind w:left="34"/>
              <w:jc w:val="both"/>
              <w:rPr>
                <w:rFonts w:asciiTheme="minorHAnsi" w:eastAsia="Arial" w:hAnsiTheme="minorHAnsi" w:cstheme="minorHAnsi"/>
                <w:bCs/>
                <w:sz w:val="22"/>
                <w:szCs w:val="22"/>
                <w:lang w:val="es-ES"/>
              </w:rPr>
            </w:pPr>
          </w:p>
          <w:p w:rsidR="00CD1130" w:rsidRPr="00CD1130" w:rsidRDefault="00CD1130" w:rsidP="00296B2F">
            <w:pPr>
              <w:ind w:left="34"/>
              <w:jc w:val="both"/>
              <w:rPr>
                <w:rFonts w:asciiTheme="minorHAnsi" w:eastAsia="Arial" w:hAnsiTheme="minorHAnsi" w:cstheme="minorHAnsi"/>
                <w:bCs/>
                <w:sz w:val="22"/>
                <w:szCs w:val="22"/>
                <w:lang w:val="es-ES"/>
              </w:rPr>
            </w:pPr>
            <w:r w:rsidRPr="00CD1130">
              <w:rPr>
                <w:rFonts w:asciiTheme="minorHAnsi" w:eastAsia="Calibri" w:hAnsiTheme="minorHAnsi" w:cstheme="minorHAnsi"/>
                <w:sz w:val="22"/>
                <w:szCs w:val="22"/>
                <w:lang w:val="es-ES" w:eastAsia="en-US"/>
              </w:rPr>
              <w:t>El artículo 133.1 de la Ley 39/2015, de 1 de octubre, de Procedimiento Administrativo Común de las Administraciones Públicas, dispone que, con carácter previo a la elaboración de un proyecto de disposición normativa, se sustanciará una consulta pública, a través del portal web de la Administración competente, en la que se recabará la opinión de las personas y organizaciones más representativas potencialmente afectadas por la futura norma.</w:t>
            </w:r>
          </w:p>
          <w:p w:rsidR="00CD1130" w:rsidRPr="00CD1130" w:rsidRDefault="00CD1130" w:rsidP="00296B2F">
            <w:pPr>
              <w:tabs>
                <w:tab w:val="left" w:pos="1040"/>
              </w:tabs>
              <w:suppressAutoHyphens/>
              <w:ind w:left="34"/>
              <w:jc w:val="both"/>
              <w:rPr>
                <w:rFonts w:asciiTheme="minorHAnsi" w:hAnsiTheme="minorHAnsi" w:cstheme="minorHAnsi"/>
                <w:sz w:val="22"/>
                <w:szCs w:val="22"/>
                <w:lang w:val="es-ES" w:eastAsia="ar-SA"/>
              </w:rPr>
            </w:pPr>
          </w:p>
          <w:p w:rsidR="00CD1130" w:rsidRPr="00CD1130" w:rsidRDefault="00CD1130" w:rsidP="00FB42A9">
            <w:pPr>
              <w:suppressAutoHyphens/>
              <w:spacing w:after="120"/>
              <w:ind w:left="34"/>
              <w:jc w:val="both"/>
              <w:rPr>
                <w:rFonts w:asciiTheme="minorHAnsi" w:hAnsiTheme="minorHAnsi" w:cstheme="minorHAnsi"/>
                <w:sz w:val="22"/>
                <w:szCs w:val="22"/>
                <w:lang w:val="es-ES" w:eastAsia="ar-SA"/>
              </w:rPr>
            </w:pPr>
            <w:r w:rsidRPr="00CD1130">
              <w:rPr>
                <w:rFonts w:asciiTheme="minorHAnsi" w:hAnsiTheme="minorHAnsi" w:cstheme="minorHAnsi"/>
                <w:sz w:val="22"/>
                <w:szCs w:val="22"/>
                <w:lang w:val="es-ES" w:eastAsia="ar-SA"/>
              </w:rPr>
              <w:t>La consulta se debe referir a los siguientes aspectos:</w:t>
            </w:r>
          </w:p>
          <w:p w:rsidR="00CD1130" w:rsidRPr="00CD1130" w:rsidRDefault="00CD1130" w:rsidP="00FB42A9">
            <w:pPr>
              <w:spacing w:after="120"/>
              <w:ind w:left="34"/>
              <w:jc w:val="both"/>
              <w:rPr>
                <w:rFonts w:asciiTheme="minorHAnsi" w:hAnsiTheme="minorHAnsi" w:cstheme="minorHAnsi"/>
                <w:sz w:val="22"/>
                <w:szCs w:val="22"/>
                <w:lang w:val="es-ES_tradnl" w:eastAsia="ar-SA"/>
              </w:rPr>
            </w:pPr>
            <w:r w:rsidRPr="00CD1130">
              <w:rPr>
                <w:rFonts w:asciiTheme="minorHAnsi" w:hAnsiTheme="minorHAnsi" w:cstheme="minorHAnsi"/>
                <w:sz w:val="22"/>
                <w:szCs w:val="22"/>
                <w:lang w:val="es-ES_tradnl" w:eastAsia="ar-SA"/>
              </w:rPr>
              <w:t>a) Los problemas que se pretenden solucionar con la iniciativa.</w:t>
            </w:r>
          </w:p>
          <w:p w:rsidR="00CD1130" w:rsidRDefault="00CD1130" w:rsidP="00505568">
            <w:pPr>
              <w:ind w:left="34"/>
              <w:jc w:val="both"/>
              <w:rPr>
                <w:rFonts w:asciiTheme="minorHAnsi" w:hAnsiTheme="minorHAnsi" w:cstheme="minorHAnsi"/>
                <w:sz w:val="22"/>
                <w:szCs w:val="22"/>
                <w:lang w:val="es-ES_tradnl" w:eastAsia="ar-SA"/>
              </w:rPr>
            </w:pPr>
            <w:r w:rsidRPr="00CD1130">
              <w:rPr>
                <w:rFonts w:asciiTheme="minorHAnsi" w:hAnsiTheme="minorHAnsi" w:cstheme="minorHAnsi"/>
                <w:sz w:val="22"/>
                <w:szCs w:val="22"/>
                <w:lang w:val="es-ES_tradnl" w:eastAsia="ar-SA"/>
              </w:rPr>
              <w:t>b) La necesidad y oportunidad de su aprobación.</w:t>
            </w:r>
          </w:p>
          <w:p w:rsidR="00FB597D" w:rsidRDefault="00FB597D" w:rsidP="00FB42A9">
            <w:pPr>
              <w:spacing w:after="120"/>
              <w:ind w:left="34"/>
              <w:jc w:val="both"/>
              <w:rPr>
                <w:rFonts w:asciiTheme="minorHAnsi" w:hAnsiTheme="minorHAnsi" w:cstheme="minorHAnsi"/>
                <w:sz w:val="22"/>
                <w:szCs w:val="22"/>
                <w:lang w:val="es-ES_tradnl" w:eastAsia="ar-SA"/>
              </w:rPr>
            </w:pPr>
          </w:p>
          <w:p w:rsidR="00CD1130" w:rsidRPr="00CD1130" w:rsidRDefault="00CD1130" w:rsidP="00FB42A9">
            <w:pPr>
              <w:spacing w:after="120"/>
              <w:ind w:left="34"/>
              <w:jc w:val="both"/>
              <w:rPr>
                <w:rFonts w:asciiTheme="minorHAnsi" w:hAnsiTheme="minorHAnsi" w:cstheme="minorHAnsi"/>
                <w:sz w:val="22"/>
                <w:szCs w:val="22"/>
                <w:lang w:val="es-ES_tradnl" w:eastAsia="ar-SA"/>
              </w:rPr>
            </w:pPr>
            <w:r w:rsidRPr="00CD1130">
              <w:rPr>
                <w:rFonts w:asciiTheme="minorHAnsi" w:hAnsiTheme="minorHAnsi" w:cstheme="minorHAnsi"/>
                <w:sz w:val="22"/>
                <w:szCs w:val="22"/>
                <w:lang w:val="es-ES_tradnl" w:eastAsia="ar-SA"/>
              </w:rPr>
              <w:t>c) Los objetivos de la norma.</w:t>
            </w:r>
          </w:p>
          <w:p w:rsidR="00CD1130" w:rsidRPr="00CD1130" w:rsidRDefault="00CD1130" w:rsidP="00296B2F">
            <w:pPr>
              <w:ind w:left="34"/>
              <w:jc w:val="both"/>
              <w:rPr>
                <w:rFonts w:asciiTheme="minorHAnsi" w:hAnsiTheme="minorHAnsi" w:cstheme="minorHAnsi"/>
                <w:sz w:val="22"/>
                <w:szCs w:val="22"/>
                <w:lang w:val="es-ES_tradnl" w:eastAsia="ar-SA"/>
              </w:rPr>
            </w:pPr>
            <w:r w:rsidRPr="00CD1130">
              <w:rPr>
                <w:rFonts w:asciiTheme="minorHAnsi" w:hAnsiTheme="minorHAnsi" w:cstheme="minorHAnsi"/>
                <w:sz w:val="22"/>
                <w:szCs w:val="22"/>
                <w:lang w:val="es-ES_tradnl" w:eastAsia="ar-SA"/>
              </w:rPr>
              <w:t>d) Las posibles soluciones alternativas regulatorias y no regulatorias.</w:t>
            </w:r>
          </w:p>
          <w:p w:rsidR="00CD1130" w:rsidRDefault="00CD1130" w:rsidP="00296B2F">
            <w:pPr>
              <w:ind w:left="34"/>
              <w:jc w:val="both"/>
              <w:rPr>
                <w:rFonts w:asciiTheme="minorHAnsi" w:eastAsia="Calibri" w:hAnsiTheme="minorHAnsi" w:cstheme="minorHAnsi"/>
                <w:sz w:val="22"/>
                <w:szCs w:val="22"/>
                <w:lang w:val="es-ES"/>
              </w:rPr>
            </w:pPr>
          </w:p>
          <w:p w:rsidR="0060475D" w:rsidRPr="00CD1130" w:rsidRDefault="0060475D" w:rsidP="00296B2F">
            <w:pPr>
              <w:ind w:left="34"/>
              <w:jc w:val="both"/>
              <w:rPr>
                <w:rFonts w:asciiTheme="minorHAnsi" w:eastAsia="Calibri" w:hAnsiTheme="minorHAnsi" w:cstheme="minorHAnsi"/>
                <w:sz w:val="22"/>
                <w:szCs w:val="22"/>
                <w:lang w:val="es-ES"/>
              </w:rPr>
            </w:pPr>
          </w:p>
          <w:p w:rsidR="00505568" w:rsidRDefault="00505568" w:rsidP="00296B2F">
            <w:pPr>
              <w:ind w:left="34"/>
              <w:jc w:val="both"/>
              <w:rPr>
                <w:rFonts w:asciiTheme="minorHAnsi" w:eastAsia="Calibri" w:hAnsiTheme="minorHAnsi" w:cstheme="minorHAnsi"/>
                <w:sz w:val="22"/>
                <w:szCs w:val="22"/>
                <w:lang w:val="es-ES"/>
              </w:rPr>
            </w:pPr>
          </w:p>
          <w:p w:rsidR="00505568" w:rsidRDefault="00505568" w:rsidP="00296B2F">
            <w:pPr>
              <w:ind w:left="34"/>
              <w:jc w:val="both"/>
              <w:rPr>
                <w:rFonts w:asciiTheme="minorHAnsi" w:eastAsia="Calibri" w:hAnsiTheme="minorHAnsi" w:cstheme="minorHAnsi"/>
                <w:sz w:val="22"/>
                <w:szCs w:val="22"/>
                <w:lang w:val="es-ES"/>
              </w:rPr>
            </w:pPr>
          </w:p>
          <w:p w:rsidR="00CD1130" w:rsidRPr="00CD1130" w:rsidRDefault="00CD1130" w:rsidP="00296B2F">
            <w:pPr>
              <w:ind w:left="34"/>
              <w:jc w:val="both"/>
              <w:rPr>
                <w:rFonts w:asciiTheme="minorHAnsi" w:eastAsia="Calibri" w:hAnsiTheme="minorHAnsi" w:cstheme="minorHAnsi"/>
                <w:sz w:val="22"/>
                <w:szCs w:val="22"/>
                <w:lang w:val="es-ES" w:eastAsia="en-US"/>
              </w:rPr>
            </w:pPr>
            <w:r w:rsidRPr="00CD1130">
              <w:rPr>
                <w:rFonts w:asciiTheme="minorHAnsi" w:eastAsia="Calibri" w:hAnsiTheme="minorHAnsi" w:cstheme="minorHAnsi"/>
                <w:sz w:val="22"/>
                <w:szCs w:val="22"/>
                <w:lang w:val="es-ES"/>
              </w:rPr>
              <w:t xml:space="preserve">Dando </w:t>
            </w:r>
            <w:r w:rsidRPr="00CD1130">
              <w:rPr>
                <w:rFonts w:asciiTheme="minorHAnsi" w:eastAsia="Calibri" w:hAnsiTheme="minorHAnsi" w:cstheme="minorHAnsi"/>
                <w:sz w:val="22"/>
                <w:szCs w:val="22"/>
                <w:lang w:val="es-ES" w:eastAsia="en-US"/>
              </w:rPr>
              <w:t>cumplimiento al citado trámite de consulta previa a la elaboración de la disposición, se pretende que la ciudadanía y demás entidades afectadas por la norma tengan la posibilidad de participar y realizar aportaciones a la norma que se plantea.</w:t>
            </w:r>
          </w:p>
          <w:p w:rsidR="00505568" w:rsidRDefault="00505568" w:rsidP="00296B2F">
            <w:pPr>
              <w:ind w:left="34"/>
              <w:jc w:val="both"/>
              <w:rPr>
                <w:rFonts w:asciiTheme="minorHAnsi" w:eastAsia="Cambria" w:hAnsiTheme="minorHAnsi" w:cstheme="minorHAnsi"/>
                <w:sz w:val="22"/>
                <w:szCs w:val="22"/>
                <w:lang w:val="es-ES"/>
              </w:rPr>
            </w:pPr>
          </w:p>
          <w:p w:rsidR="00CD1130" w:rsidRDefault="00CD1130" w:rsidP="00296B2F">
            <w:pPr>
              <w:ind w:left="34"/>
              <w:jc w:val="both"/>
              <w:rPr>
                <w:rFonts w:asciiTheme="minorHAnsi" w:eastAsia="Cambria" w:hAnsiTheme="minorHAnsi" w:cstheme="minorHAnsi"/>
                <w:sz w:val="22"/>
                <w:szCs w:val="22"/>
                <w:lang w:val="es-ES"/>
              </w:rPr>
            </w:pPr>
            <w:r w:rsidRPr="00CD1130">
              <w:rPr>
                <w:rFonts w:asciiTheme="minorHAnsi" w:eastAsia="Cambria" w:hAnsiTheme="minorHAnsi" w:cstheme="minorHAnsi"/>
                <w:sz w:val="22"/>
                <w:szCs w:val="22"/>
                <w:lang w:val="es-ES"/>
              </w:rPr>
              <w:t>Por todo ello, la consulta:</w:t>
            </w:r>
          </w:p>
          <w:p w:rsidR="00505568" w:rsidRPr="00CD1130" w:rsidRDefault="00505568" w:rsidP="00296B2F">
            <w:pPr>
              <w:ind w:left="34"/>
              <w:jc w:val="both"/>
              <w:rPr>
                <w:rFonts w:asciiTheme="minorHAnsi" w:eastAsia="Cambria" w:hAnsiTheme="minorHAnsi" w:cstheme="minorHAnsi"/>
                <w:sz w:val="22"/>
                <w:szCs w:val="22"/>
                <w:lang w:val="es-ES"/>
              </w:rPr>
            </w:pPr>
          </w:p>
          <w:p w:rsidR="00CD1130" w:rsidRPr="00CD1130" w:rsidRDefault="00CD1130" w:rsidP="00296B2F">
            <w:pPr>
              <w:numPr>
                <w:ilvl w:val="0"/>
                <w:numId w:val="1"/>
              </w:numPr>
              <w:spacing w:after="120"/>
              <w:ind w:left="714" w:hanging="357"/>
              <w:jc w:val="both"/>
              <w:rPr>
                <w:rFonts w:asciiTheme="minorHAnsi" w:eastAsia="Cambria" w:hAnsiTheme="minorHAnsi" w:cstheme="minorHAnsi"/>
                <w:sz w:val="22"/>
                <w:szCs w:val="22"/>
                <w:lang w:val="es-ES"/>
              </w:rPr>
            </w:pPr>
            <w:r w:rsidRPr="00CD1130">
              <w:rPr>
                <w:rFonts w:asciiTheme="minorHAnsi" w:eastAsia="Cambria" w:hAnsiTheme="minorHAnsi" w:cstheme="minorHAnsi"/>
                <w:sz w:val="22"/>
                <w:szCs w:val="22"/>
                <w:lang w:val="es-ES"/>
              </w:rPr>
              <w:t>Se abre a todas aquellas instituciones públicas y personas físicas, así como organizaciones, entidades o asociaciones que puedan considerarse afectadas por esa futura regulación normativa.</w:t>
            </w:r>
          </w:p>
          <w:p w:rsidR="00CD1130" w:rsidRPr="00CD1130" w:rsidRDefault="00CD1130" w:rsidP="00296B2F">
            <w:pPr>
              <w:numPr>
                <w:ilvl w:val="0"/>
                <w:numId w:val="1"/>
              </w:numPr>
              <w:spacing w:after="120"/>
              <w:ind w:left="714" w:hanging="357"/>
              <w:jc w:val="both"/>
              <w:rPr>
                <w:rFonts w:asciiTheme="minorHAnsi" w:eastAsia="Cambria" w:hAnsiTheme="minorHAnsi" w:cstheme="minorHAnsi"/>
                <w:sz w:val="22"/>
                <w:szCs w:val="22"/>
                <w:lang w:val="es-ES"/>
              </w:rPr>
            </w:pPr>
            <w:r w:rsidRPr="00CD1130">
              <w:rPr>
                <w:rFonts w:asciiTheme="minorHAnsi" w:eastAsia="Cambria" w:hAnsiTheme="minorHAnsi" w:cstheme="minorHAnsi"/>
                <w:sz w:val="22"/>
                <w:szCs w:val="22"/>
                <w:lang w:val="es-ES"/>
              </w:rPr>
              <w:t xml:space="preserve">Se publicará en el portal web de la Administración General de la Comunidad Autónoma de Euskadi. </w:t>
            </w:r>
          </w:p>
          <w:p w:rsidR="00CD1130" w:rsidRPr="00CD1130" w:rsidRDefault="00CD1130" w:rsidP="00296B2F">
            <w:pPr>
              <w:numPr>
                <w:ilvl w:val="0"/>
                <w:numId w:val="1"/>
              </w:numPr>
              <w:jc w:val="both"/>
              <w:rPr>
                <w:rFonts w:asciiTheme="minorHAnsi" w:eastAsia="Cambria" w:hAnsiTheme="minorHAnsi" w:cstheme="minorHAnsi"/>
                <w:sz w:val="22"/>
                <w:szCs w:val="22"/>
                <w:lang w:val="es-ES"/>
              </w:rPr>
            </w:pPr>
            <w:r w:rsidRPr="00CD1130">
              <w:rPr>
                <w:rFonts w:asciiTheme="minorHAnsi" w:eastAsia="Cambria" w:hAnsiTheme="minorHAnsi" w:cstheme="minorHAnsi"/>
                <w:sz w:val="22"/>
                <w:szCs w:val="22"/>
                <w:lang w:val="es-ES"/>
              </w:rPr>
              <w:t xml:space="preserve">Se establece un plazo de diez días hábiles para que las instituciones afectadas, la ciudadanía y sus entidades presenten todas aquellas sugerencias u observaciones que tengan por conveniente. </w:t>
            </w:r>
          </w:p>
          <w:p w:rsidR="00CD1130" w:rsidRDefault="00CD1130" w:rsidP="00296B2F">
            <w:pPr>
              <w:ind w:left="34"/>
              <w:jc w:val="both"/>
              <w:rPr>
                <w:rFonts w:asciiTheme="minorHAnsi" w:hAnsiTheme="minorHAnsi" w:cstheme="minorHAnsi"/>
                <w:sz w:val="22"/>
                <w:szCs w:val="22"/>
                <w:lang w:val="es-ES"/>
              </w:rPr>
            </w:pPr>
          </w:p>
          <w:p w:rsidR="00CD1130" w:rsidRPr="00CD1130" w:rsidRDefault="00CD1130" w:rsidP="00296B2F">
            <w:pPr>
              <w:ind w:left="34"/>
              <w:jc w:val="both"/>
              <w:rPr>
                <w:rFonts w:asciiTheme="minorHAnsi" w:eastAsia="Calibri" w:hAnsiTheme="minorHAnsi" w:cstheme="minorHAnsi"/>
                <w:sz w:val="22"/>
                <w:szCs w:val="22"/>
                <w:lang w:val="es-ES" w:eastAsia="en-US"/>
              </w:rPr>
            </w:pPr>
            <w:r w:rsidRPr="00CD1130">
              <w:rPr>
                <w:rFonts w:asciiTheme="minorHAnsi" w:hAnsiTheme="minorHAnsi" w:cstheme="minorHAnsi"/>
                <w:sz w:val="22"/>
                <w:szCs w:val="22"/>
                <w:lang w:val="es-ES"/>
              </w:rPr>
              <w:t>Ese trámite de consulta pública es, por tanto, el que en estos momentos se realiza siguiendo el esquema legal previsto. Se efectúa, además, con carácter previo a la elaboración del proyecto normativo y dentro de la fase de iniciación que regulan los artículos 4 y 5 de la Ley 8/2003, de 22 de diciembre, del Procedimiento de Elaboración de las Disposiciones de Carácter General.</w:t>
            </w:r>
          </w:p>
          <w:p w:rsidR="00CD1130" w:rsidRPr="00CD1130" w:rsidRDefault="00CD1130" w:rsidP="00296B2F">
            <w:pPr>
              <w:ind w:left="34"/>
              <w:jc w:val="both"/>
              <w:rPr>
                <w:rFonts w:asciiTheme="minorHAnsi" w:eastAsia="Calibri" w:hAnsiTheme="minorHAnsi" w:cstheme="minorHAnsi"/>
                <w:sz w:val="22"/>
                <w:szCs w:val="22"/>
                <w:lang w:val="es-ES" w:eastAsia="en-US"/>
              </w:rPr>
            </w:pPr>
          </w:p>
          <w:p w:rsidR="00CD1130" w:rsidRPr="00CD1130" w:rsidRDefault="00CD1130" w:rsidP="00296B2F">
            <w:pPr>
              <w:ind w:left="34"/>
              <w:jc w:val="both"/>
              <w:rPr>
                <w:rFonts w:asciiTheme="minorHAnsi" w:hAnsiTheme="minorHAnsi" w:cstheme="minorHAnsi"/>
                <w:sz w:val="22"/>
                <w:szCs w:val="22"/>
                <w:lang w:val="es-ES"/>
              </w:rPr>
            </w:pPr>
            <w:r w:rsidRPr="00CD1130">
              <w:rPr>
                <w:rFonts w:asciiTheme="minorHAnsi" w:eastAsia="Calibri" w:hAnsiTheme="minorHAnsi" w:cstheme="minorHAnsi"/>
                <w:sz w:val="22"/>
                <w:szCs w:val="22"/>
                <w:lang w:val="es-ES" w:eastAsia="en-US"/>
              </w:rPr>
              <w:t xml:space="preserve">En virtud de las competencias atribuidas por el Decreto </w:t>
            </w:r>
            <w:r w:rsidRPr="00CD1130">
              <w:rPr>
                <w:rFonts w:asciiTheme="minorHAnsi" w:hAnsiTheme="minorHAnsi" w:cstheme="minorHAnsi"/>
                <w:sz w:val="22"/>
                <w:szCs w:val="22"/>
                <w:lang w:val="es-ES"/>
              </w:rPr>
              <w:t>74/2017, de 11 de abril, por el que se establece la estructura orgánica y funcional del Departamento de Desarrollo Económico e Infraestructuras, en vigor de conformidad con lo establecido en la Disposición Transitoria Única del Decreto 18/2020, de 6 de septiembre, del Lehendakari, de creación, supresión y modificación de los Departamentos de la Administración de la Comunidad Autónoma del País Vasco y de determinación de funciones y áreas de actuación de los mismos,</w:t>
            </w:r>
          </w:p>
          <w:p w:rsidR="00CD1130" w:rsidRPr="00CD1130" w:rsidRDefault="00CD1130" w:rsidP="00296B2F">
            <w:pPr>
              <w:ind w:left="34"/>
              <w:jc w:val="both"/>
              <w:rPr>
                <w:rFonts w:asciiTheme="minorHAnsi" w:hAnsiTheme="minorHAnsi" w:cstheme="minorHAnsi"/>
                <w:sz w:val="22"/>
                <w:szCs w:val="22"/>
                <w:lang w:val="es-ES"/>
              </w:rPr>
            </w:pPr>
          </w:p>
          <w:p w:rsidR="00CD1130" w:rsidRDefault="00CD1130" w:rsidP="00296B2F">
            <w:pPr>
              <w:ind w:left="34"/>
              <w:jc w:val="both"/>
              <w:rPr>
                <w:rFonts w:asciiTheme="minorHAnsi" w:hAnsiTheme="minorHAnsi" w:cstheme="minorHAnsi"/>
                <w:sz w:val="22"/>
                <w:szCs w:val="22"/>
                <w:lang w:val="es-ES"/>
              </w:rPr>
            </w:pPr>
          </w:p>
          <w:p w:rsidR="00505568" w:rsidRDefault="00505568" w:rsidP="00296B2F">
            <w:pPr>
              <w:ind w:left="34"/>
              <w:jc w:val="center"/>
              <w:rPr>
                <w:rFonts w:asciiTheme="minorHAnsi" w:eastAsia="Calibri" w:hAnsiTheme="minorHAnsi" w:cstheme="minorHAnsi"/>
                <w:b/>
                <w:sz w:val="22"/>
                <w:szCs w:val="22"/>
                <w:lang w:val="es-ES" w:eastAsia="en-US"/>
              </w:rPr>
            </w:pPr>
          </w:p>
          <w:p w:rsidR="00505568" w:rsidRDefault="00505568" w:rsidP="00296B2F">
            <w:pPr>
              <w:ind w:left="34"/>
              <w:jc w:val="center"/>
              <w:rPr>
                <w:rFonts w:asciiTheme="minorHAnsi" w:eastAsia="Calibri" w:hAnsiTheme="minorHAnsi" w:cstheme="minorHAnsi"/>
                <w:b/>
                <w:sz w:val="22"/>
                <w:szCs w:val="22"/>
                <w:lang w:val="es-ES" w:eastAsia="en-US"/>
              </w:rPr>
            </w:pPr>
          </w:p>
          <w:p w:rsidR="00DC4267" w:rsidRDefault="00DC4267" w:rsidP="00296B2F">
            <w:pPr>
              <w:ind w:left="34"/>
              <w:jc w:val="center"/>
              <w:rPr>
                <w:rFonts w:asciiTheme="minorHAnsi" w:eastAsia="Calibri" w:hAnsiTheme="minorHAnsi" w:cstheme="minorHAnsi"/>
                <w:b/>
                <w:sz w:val="22"/>
                <w:szCs w:val="22"/>
                <w:lang w:val="es-ES" w:eastAsia="en-US"/>
              </w:rPr>
            </w:pPr>
          </w:p>
          <w:p w:rsidR="00CD1130" w:rsidRPr="00CD1130" w:rsidRDefault="00CD1130" w:rsidP="00296B2F">
            <w:pPr>
              <w:ind w:left="34"/>
              <w:jc w:val="center"/>
              <w:rPr>
                <w:rFonts w:asciiTheme="minorHAnsi" w:eastAsia="Calibri" w:hAnsiTheme="minorHAnsi" w:cstheme="minorHAnsi"/>
                <w:b/>
                <w:sz w:val="22"/>
                <w:szCs w:val="22"/>
                <w:lang w:val="es-ES" w:eastAsia="en-US"/>
              </w:rPr>
            </w:pPr>
            <w:r w:rsidRPr="00CD1130">
              <w:rPr>
                <w:rFonts w:asciiTheme="minorHAnsi" w:eastAsia="Calibri" w:hAnsiTheme="minorHAnsi" w:cstheme="minorHAnsi"/>
                <w:b/>
                <w:sz w:val="22"/>
                <w:szCs w:val="22"/>
                <w:lang w:val="es-ES" w:eastAsia="en-US"/>
              </w:rPr>
              <w:t>RESUELVO</w:t>
            </w:r>
          </w:p>
          <w:p w:rsidR="00CD1130" w:rsidRPr="00CD1130" w:rsidRDefault="00CD1130" w:rsidP="00296B2F">
            <w:pPr>
              <w:ind w:left="34"/>
              <w:jc w:val="both"/>
              <w:rPr>
                <w:rFonts w:asciiTheme="minorHAnsi" w:eastAsia="Calibri" w:hAnsiTheme="minorHAnsi" w:cstheme="minorHAnsi"/>
                <w:b/>
                <w:sz w:val="22"/>
                <w:szCs w:val="22"/>
                <w:lang w:val="es-ES" w:eastAsia="en-US"/>
              </w:rPr>
            </w:pPr>
          </w:p>
          <w:p w:rsidR="00CD1130" w:rsidRPr="00CD1130" w:rsidRDefault="00CD1130" w:rsidP="00296B2F">
            <w:pPr>
              <w:ind w:left="34"/>
              <w:jc w:val="both"/>
              <w:rPr>
                <w:rFonts w:asciiTheme="minorHAnsi" w:hAnsiTheme="minorHAnsi" w:cstheme="minorHAnsi"/>
                <w:sz w:val="22"/>
                <w:szCs w:val="22"/>
                <w:lang w:val="es-ES"/>
              </w:rPr>
            </w:pPr>
            <w:proofErr w:type="gramStart"/>
            <w:r w:rsidRPr="00CD1130">
              <w:rPr>
                <w:rFonts w:asciiTheme="minorHAnsi" w:eastAsia="Calibri" w:hAnsiTheme="minorHAnsi" w:cstheme="minorHAnsi"/>
                <w:b/>
                <w:sz w:val="22"/>
                <w:szCs w:val="22"/>
                <w:lang w:val="es-ES" w:eastAsia="en-US"/>
              </w:rPr>
              <w:t>Primero.-</w:t>
            </w:r>
            <w:proofErr w:type="gramEnd"/>
            <w:r w:rsidRPr="00CD1130">
              <w:rPr>
                <w:rFonts w:asciiTheme="minorHAnsi" w:eastAsia="Calibri" w:hAnsiTheme="minorHAnsi" w:cstheme="minorHAnsi"/>
                <w:b/>
                <w:sz w:val="22"/>
                <w:szCs w:val="22"/>
                <w:lang w:val="es-ES" w:eastAsia="en-US"/>
              </w:rPr>
              <w:t xml:space="preserve"> </w:t>
            </w:r>
            <w:r w:rsidRPr="00CD1130">
              <w:rPr>
                <w:rFonts w:asciiTheme="minorHAnsi" w:eastAsia="Calibri" w:hAnsiTheme="minorHAnsi" w:cstheme="minorHAnsi"/>
                <w:sz w:val="22"/>
                <w:szCs w:val="22"/>
                <w:lang w:val="es-ES" w:eastAsia="en-US"/>
              </w:rPr>
              <w:t xml:space="preserve">Someter a trámite de consulta pública, con carácter previo a su elaboración, el proyecto de </w:t>
            </w:r>
            <w:r w:rsidRPr="00CD1130">
              <w:rPr>
                <w:rFonts w:asciiTheme="minorHAnsi" w:hAnsiTheme="minorHAnsi" w:cstheme="minorHAnsi"/>
                <w:sz w:val="22"/>
                <w:szCs w:val="22"/>
                <w:lang w:val="es-ES"/>
              </w:rPr>
              <w:t xml:space="preserve">una disposición de carácter general por la que se desarrolla el </w:t>
            </w:r>
            <w:proofErr w:type="spellStart"/>
            <w:r w:rsidRPr="00CD1130">
              <w:rPr>
                <w:rFonts w:asciiTheme="minorHAnsi" w:hAnsiTheme="minorHAnsi" w:cstheme="minorHAnsi"/>
                <w:sz w:val="22"/>
                <w:szCs w:val="22"/>
                <w:lang w:val="es-ES"/>
              </w:rPr>
              <w:t>titulo</w:t>
            </w:r>
            <w:proofErr w:type="spellEnd"/>
            <w:r w:rsidRPr="00CD1130">
              <w:rPr>
                <w:rFonts w:asciiTheme="minorHAnsi" w:hAnsiTheme="minorHAnsi" w:cstheme="minorHAnsi"/>
                <w:sz w:val="22"/>
                <w:szCs w:val="22"/>
                <w:lang w:val="es-ES"/>
              </w:rPr>
              <w:t xml:space="preserve"> IV de la Ley 4/2019, de 21 de febrero, de Sostenibilidad Energética de la Comunidad Autónoma Vasca en lo relativo a las </w:t>
            </w:r>
            <w:r w:rsidRPr="00CD1130">
              <w:rPr>
                <w:rFonts w:asciiTheme="minorHAnsi" w:eastAsia="Arial" w:hAnsiTheme="minorHAnsi" w:cstheme="minorHAnsi"/>
                <w:bCs/>
                <w:sz w:val="22"/>
                <w:szCs w:val="22"/>
                <w:lang w:val="es-ES"/>
              </w:rPr>
              <w:t>medidas de transparencia e información.</w:t>
            </w:r>
          </w:p>
          <w:p w:rsidR="00CD1130" w:rsidRPr="00296B2F" w:rsidRDefault="00CD1130" w:rsidP="00296B2F">
            <w:pPr>
              <w:ind w:left="34"/>
              <w:jc w:val="both"/>
              <w:rPr>
                <w:rFonts w:asciiTheme="minorHAnsi" w:eastAsia="Calibri" w:hAnsiTheme="minorHAnsi" w:cstheme="minorHAnsi"/>
                <w:b/>
                <w:sz w:val="22"/>
                <w:szCs w:val="22"/>
                <w:lang w:val="es-ES"/>
              </w:rPr>
            </w:pPr>
          </w:p>
          <w:p w:rsidR="00CD1130" w:rsidRPr="00CD1130" w:rsidRDefault="00CD1130" w:rsidP="00296B2F">
            <w:pPr>
              <w:ind w:left="34"/>
              <w:jc w:val="both"/>
              <w:rPr>
                <w:rFonts w:asciiTheme="minorHAnsi" w:hAnsiTheme="minorHAnsi" w:cstheme="minorHAnsi"/>
                <w:sz w:val="22"/>
                <w:szCs w:val="22"/>
                <w:lang w:val="es-ES"/>
              </w:rPr>
            </w:pPr>
            <w:proofErr w:type="gramStart"/>
            <w:r w:rsidRPr="00CD1130">
              <w:rPr>
                <w:rFonts w:asciiTheme="minorHAnsi" w:eastAsia="Calibri" w:hAnsiTheme="minorHAnsi" w:cstheme="minorHAnsi"/>
                <w:b/>
                <w:sz w:val="22"/>
                <w:szCs w:val="22"/>
                <w:lang w:val="es-ES"/>
              </w:rPr>
              <w:t>Segundo.-</w:t>
            </w:r>
            <w:proofErr w:type="gramEnd"/>
            <w:r w:rsidRPr="00CD1130">
              <w:rPr>
                <w:rFonts w:asciiTheme="minorHAnsi" w:eastAsia="Calibri" w:hAnsiTheme="minorHAnsi" w:cstheme="minorHAnsi"/>
                <w:b/>
                <w:sz w:val="22"/>
                <w:szCs w:val="22"/>
                <w:lang w:val="es-ES"/>
              </w:rPr>
              <w:t xml:space="preserve"> </w:t>
            </w:r>
            <w:r w:rsidRPr="00CD1130">
              <w:rPr>
                <w:rFonts w:asciiTheme="minorHAnsi" w:eastAsia="Calibri" w:hAnsiTheme="minorHAnsi" w:cstheme="minorHAnsi"/>
                <w:sz w:val="22"/>
                <w:szCs w:val="22"/>
                <w:lang w:val="es-ES"/>
              </w:rPr>
              <w:t>La ciudadanía y entidades afectadas por la norma, que así lo consideren, pueden hacer llegar sus opiniones sobre los aspectos planteados en el Anexo a esta Orden en el plazo de diez días hábiles, contados desde el día siguiente al de su publicación en el portal web de la Administración General de la Comunidad Autónoma de Euskadi.</w:t>
            </w:r>
          </w:p>
          <w:p w:rsidR="00CD1130" w:rsidRPr="00CD1130" w:rsidRDefault="00CD1130" w:rsidP="00296B2F">
            <w:pPr>
              <w:ind w:left="34"/>
              <w:jc w:val="both"/>
              <w:rPr>
                <w:rFonts w:asciiTheme="minorHAnsi" w:hAnsiTheme="minorHAnsi" w:cstheme="minorHAnsi"/>
                <w:sz w:val="22"/>
                <w:szCs w:val="22"/>
                <w:lang w:val="es-ES"/>
              </w:rPr>
            </w:pPr>
          </w:p>
          <w:p w:rsidR="00CD1130" w:rsidRPr="00296B2F" w:rsidRDefault="00CD1130" w:rsidP="00296B2F">
            <w:pPr>
              <w:ind w:left="34"/>
              <w:rPr>
                <w:rFonts w:asciiTheme="minorHAnsi" w:hAnsiTheme="minorHAnsi" w:cstheme="minorHAnsi"/>
              </w:rPr>
            </w:pPr>
          </w:p>
        </w:tc>
      </w:tr>
      <w:tr w:rsidR="00FB597D" w:rsidRPr="00296B2F" w:rsidTr="0060475D">
        <w:tc>
          <w:tcPr>
            <w:tcW w:w="4530" w:type="dxa"/>
          </w:tcPr>
          <w:p w:rsidR="00FB597D" w:rsidRPr="00296B2F" w:rsidRDefault="00FB597D" w:rsidP="00F30D77">
            <w:pPr>
              <w:ind w:right="175"/>
              <w:jc w:val="both"/>
              <w:rPr>
                <w:rFonts w:asciiTheme="minorHAnsi" w:hAnsiTheme="minorHAnsi" w:cstheme="minorHAnsi"/>
                <w:b/>
                <w:sz w:val="22"/>
                <w:szCs w:val="22"/>
              </w:rPr>
            </w:pPr>
          </w:p>
        </w:tc>
        <w:tc>
          <w:tcPr>
            <w:tcW w:w="4531" w:type="dxa"/>
          </w:tcPr>
          <w:p w:rsidR="00FB597D" w:rsidRPr="00CD1130" w:rsidRDefault="00FB597D" w:rsidP="00296B2F">
            <w:pPr>
              <w:ind w:left="34"/>
              <w:jc w:val="both"/>
              <w:rPr>
                <w:rFonts w:asciiTheme="minorHAnsi" w:hAnsiTheme="minorHAnsi" w:cstheme="minorHAnsi"/>
                <w:b/>
                <w:sz w:val="22"/>
                <w:szCs w:val="22"/>
                <w:lang w:val="es-ES"/>
              </w:rPr>
            </w:pPr>
          </w:p>
        </w:tc>
      </w:tr>
    </w:tbl>
    <w:p w:rsidR="00CD1130" w:rsidRPr="00F30D77" w:rsidRDefault="00F30D77" w:rsidP="00F30D77">
      <w:pPr>
        <w:jc w:val="center"/>
        <w:rPr>
          <w:rFonts w:asciiTheme="minorHAnsi" w:hAnsiTheme="minorHAnsi" w:cstheme="minorHAnsi"/>
          <w:b/>
        </w:rPr>
      </w:pPr>
      <w:r w:rsidRPr="00F30D77">
        <w:rPr>
          <w:rFonts w:asciiTheme="minorHAnsi" w:hAnsiTheme="minorHAnsi" w:cstheme="minorHAnsi"/>
          <w:b/>
        </w:rPr>
        <w:t>Arantxa Tapia Otaegi</w:t>
      </w:r>
    </w:p>
    <w:p w:rsidR="00F30D77" w:rsidRDefault="00F30D77" w:rsidP="00F30D77">
      <w:pPr>
        <w:jc w:val="center"/>
        <w:rPr>
          <w:rFonts w:asciiTheme="minorHAnsi" w:hAnsiTheme="minorHAnsi" w:cstheme="minorHAnsi"/>
        </w:rPr>
      </w:pPr>
      <w:r w:rsidRPr="00F30D77">
        <w:rPr>
          <w:rFonts w:asciiTheme="minorHAnsi" w:hAnsiTheme="minorHAnsi" w:cstheme="minorHAnsi"/>
        </w:rPr>
        <w:t xml:space="preserve">Ekonomiaren Garapen, </w:t>
      </w:r>
      <w:proofErr w:type="spellStart"/>
      <w:r w:rsidRPr="00F30D77">
        <w:rPr>
          <w:rFonts w:asciiTheme="minorHAnsi" w:hAnsiTheme="minorHAnsi" w:cstheme="minorHAnsi"/>
        </w:rPr>
        <w:t>Jasangarritasun</w:t>
      </w:r>
      <w:proofErr w:type="spellEnd"/>
      <w:r w:rsidRPr="00F30D77">
        <w:rPr>
          <w:rFonts w:asciiTheme="minorHAnsi" w:hAnsiTheme="minorHAnsi" w:cstheme="minorHAnsi"/>
        </w:rPr>
        <w:t xml:space="preserve"> eta Ingurumeneko sailburua</w:t>
      </w:r>
    </w:p>
    <w:p w:rsidR="00F30D77" w:rsidRDefault="00F30D77" w:rsidP="00F30D77">
      <w:pPr>
        <w:jc w:val="center"/>
        <w:rPr>
          <w:rFonts w:asciiTheme="minorHAnsi" w:hAnsiTheme="minorHAnsi" w:cstheme="minorHAnsi"/>
        </w:rPr>
      </w:pPr>
      <w:proofErr w:type="spellStart"/>
      <w:r>
        <w:rPr>
          <w:rFonts w:asciiTheme="minorHAnsi" w:hAnsiTheme="minorHAnsi" w:cstheme="minorHAnsi"/>
        </w:rPr>
        <w:t>Consejera</w:t>
      </w:r>
      <w:proofErr w:type="spellEnd"/>
      <w:r>
        <w:rPr>
          <w:rFonts w:asciiTheme="minorHAnsi" w:hAnsiTheme="minorHAnsi" w:cstheme="minorHAnsi"/>
        </w:rPr>
        <w:t xml:space="preserve"> de </w:t>
      </w:r>
      <w:proofErr w:type="spellStart"/>
      <w:r>
        <w:rPr>
          <w:rFonts w:asciiTheme="minorHAnsi" w:hAnsiTheme="minorHAnsi" w:cstheme="minorHAnsi"/>
        </w:rPr>
        <w:t>Desarrollo</w:t>
      </w:r>
      <w:proofErr w:type="spellEnd"/>
      <w:r>
        <w:rPr>
          <w:rFonts w:asciiTheme="minorHAnsi" w:hAnsiTheme="minorHAnsi" w:cstheme="minorHAnsi"/>
        </w:rPr>
        <w:t xml:space="preserve"> </w:t>
      </w:r>
      <w:proofErr w:type="spellStart"/>
      <w:r>
        <w:rPr>
          <w:rFonts w:asciiTheme="minorHAnsi" w:hAnsiTheme="minorHAnsi" w:cstheme="minorHAnsi"/>
        </w:rPr>
        <w:t>Económico</w:t>
      </w:r>
      <w:proofErr w:type="spellEnd"/>
      <w:r>
        <w:rPr>
          <w:rFonts w:asciiTheme="minorHAnsi" w:hAnsiTheme="minorHAnsi" w:cstheme="minorHAnsi"/>
        </w:rPr>
        <w:t xml:space="preserve">, </w:t>
      </w:r>
      <w:proofErr w:type="spellStart"/>
      <w:r>
        <w:rPr>
          <w:rFonts w:asciiTheme="minorHAnsi" w:hAnsiTheme="minorHAnsi" w:cstheme="minorHAnsi"/>
        </w:rPr>
        <w:t>Sostenibilidad</w:t>
      </w:r>
      <w:proofErr w:type="spellEnd"/>
      <w:r>
        <w:rPr>
          <w:rFonts w:asciiTheme="minorHAnsi" w:hAnsiTheme="minorHAnsi" w:cstheme="minorHAnsi"/>
        </w:rPr>
        <w:t xml:space="preserve"> y Medio </w:t>
      </w:r>
      <w:proofErr w:type="spellStart"/>
      <w:r>
        <w:rPr>
          <w:rFonts w:asciiTheme="minorHAnsi" w:hAnsiTheme="minorHAnsi" w:cstheme="minorHAnsi"/>
        </w:rPr>
        <w:t>Ambiente</w:t>
      </w:r>
      <w:proofErr w:type="spellEnd"/>
    </w:p>
    <w:p w:rsidR="00F30D77" w:rsidRDefault="00F30D77" w:rsidP="00F30D77">
      <w:pPr>
        <w:jc w:val="center"/>
        <w:rPr>
          <w:rFonts w:asciiTheme="minorHAnsi" w:hAnsiTheme="minorHAnsi" w:cstheme="minorHAnsi"/>
        </w:rPr>
      </w:pPr>
    </w:p>
    <w:p w:rsidR="00F30D77" w:rsidRPr="00296B2F" w:rsidRDefault="00F30D77" w:rsidP="00F30D77">
      <w:pPr>
        <w:jc w:val="center"/>
        <w:rPr>
          <w:rFonts w:asciiTheme="minorHAnsi" w:hAnsiTheme="minorHAnsi" w:cstheme="minorHAnsi"/>
        </w:rPr>
      </w:pPr>
    </w:p>
    <w:p w:rsidR="00505568" w:rsidRDefault="00505568">
      <w:pPr>
        <w:rPr>
          <w:rFonts w:asciiTheme="minorHAnsi" w:hAnsiTheme="minorHAnsi" w:cstheme="minorHAnsi"/>
        </w:rPr>
      </w:pPr>
      <w:r>
        <w:rPr>
          <w:rFonts w:asciiTheme="minorHAnsi" w:hAnsiTheme="minorHAnsi" w:cstheme="minorHAnsi"/>
        </w:rPr>
        <w:br w:type="page"/>
      </w:r>
    </w:p>
    <w:p w:rsidR="00CD1130" w:rsidRPr="00296B2F" w:rsidRDefault="00CD1130" w:rsidP="00296B2F">
      <w:pPr>
        <w:rPr>
          <w:rFonts w:asciiTheme="minorHAnsi" w:hAnsiTheme="minorHAnsi" w:cstheme="min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CD1130" w:rsidRPr="00296B2F" w:rsidTr="00505568">
        <w:tc>
          <w:tcPr>
            <w:tcW w:w="4530" w:type="dxa"/>
          </w:tcPr>
          <w:p w:rsidR="00296B2F" w:rsidRPr="00296B2F" w:rsidRDefault="00296B2F" w:rsidP="00F30D77">
            <w:pPr>
              <w:ind w:right="175"/>
              <w:jc w:val="center"/>
              <w:rPr>
                <w:rFonts w:asciiTheme="minorHAnsi" w:hAnsiTheme="minorHAnsi" w:cstheme="minorHAnsi"/>
                <w:b/>
                <w:sz w:val="22"/>
                <w:szCs w:val="22"/>
              </w:rPr>
            </w:pPr>
            <w:r w:rsidRPr="00296B2F">
              <w:rPr>
                <w:rFonts w:asciiTheme="minorHAnsi" w:hAnsiTheme="minorHAnsi" w:cstheme="minorHAnsi"/>
                <w:b/>
                <w:sz w:val="22"/>
                <w:szCs w:val="22"/>
              </w:rPr>
              <w:t>ERANSKINA</w:t>
            </w:r>
          </w:p>
          <w:p w:rsidR="00296B2F" w:rsidRPr="00296B2F" w:rsidRDefault="00296B2F" w:rsidP="00F30D77">
            <w:pPr>
              <w:ind w:right="175"/>
              <w:jc w:val="both"/>
              <w:rPr>
                <w:rFonts w:asciiTheme="minorHAnsi" w:hAnsiTheme="minorHAnsi" w:cstheme="minorHAnsi"/>
                <w:b/>
                <w:sz w:val="22"/>
                <w:szCs w:val="22"/>
                <w:lang w:val="pt-PT"/>
              </w:rPr>
            </w:pPr>
          </w:p>
          <w:p w:rsidR="00296B2F" w:rsidRPr="00296B2F" w:rsidRDefault="00296B2F" w:rsidP="00F30D77">
            <w:pPr>
              <w:ind w:right="175"/>
              <w:jc w:val="both"/>
              <w:rPr>
                <w:rFonts w:asciiTheme="minorHAnsi" w:eastAsia="Cambria" w:hAnsiTheme="minorHAnsi" w:cstheme="minorHAnsi"/>
                <w:b/>
                <w:sz w:val="22"/>
                <w:szCs w:val="22"/>
              </w:rPr>
            </w:pPr>
            <w:r w:rsidRPr="00296B2F">
              <w:rPr>
                <w:rFonts w:asciiTheme="minorHAnsi" w:hAnsiTheme="minorHAnsi" w:cstheme="minorHAnsi"/>
                <w:b/>
                <w:sz w:val="22"/>
                <w:szCs w:val="22"/>
              </w:rPr>
              <w:t xml:space="preserve">1.- Ekimen arauemaile honen bidez konpondu nahi diren arazoak. </w:t>
            </w:r>
          </w:p>
          <w:p w:rsidR="00296B2F" w:rsidRPr="00296B2F" w:rsidRDefault="00296B2F" w:rsidP="00F30D77">
            <w:pPr>
              <w:ind w:right="175"/>
              <w:jc w:val="both"/>
              <w:rPr>
                <w:rFonts w:asciiTheme="minorHAnsi" w:eastAsia="Cambria" w:hAnsiTheme="minorHAnsi" w:cstheme="minorHAnsi"/>
                <w:b/>
                <w:sz w:val="22"/>
                <w:szCs w:val="22"/>
              </w:rPr>
            </w:pPr>
          </w:p>
          <w:p w:rsidR="00296B2F" w:rsidRPr="00296B2F" w:rsidRDefault="00296B2F" w:rsidP="00F30D77">
            <w:pPr>
              <w:autoSpaceDE w:val="0"/>
              <w:autoSpaceDN w:val="0"/>
              <w:adjustRightInd w:val="0"/>
              <w:ind w:right="175"/>
              <w:jc w:val="both"/>
              <w:rPr>
                <w:rFonts w:asciiTheme="minorHAnsi" w:hAnsiTheme="minorHAnsi" w:cstheme="minorHAnsi"/>
                <w:color w:val="000000"/>
                <w:sz w:val="22"/>
                <w:szCs w:val="22"/>
              </w:rPr>
            </w:pPr>
            <w:r w:rsidRPr="00296B2F">
              <w:rPr>
                <w:rFonts w:asciiTheme="minorHAnsi" w:hAnsiTheme="minorHAnsi" w:cstheme="minorHAnsi"/>
                <w:sz w:val="22"/>
                <w:szCs w:val="22"/>
              </w:rPr>
              <w:t xml:space="preserve">Energia-sistemak trantsizio-prozesu bat hasi du eta paradigma berri baterantz ari da bideratzen, ezaugarri hauek dituena: ekonomiaren </w:t>
            </w:r>
            <w:proofErr w:type="spellStart"/>
            <w:r w:rsidRPr="00296B2F">
              <w:rPr>
                <w:rFonts w:asciiTheme="minorHAnsi" w:hAnsiTheme="minorHAnsi" w:cstheme="minorHAnsi"/>
                <w:sz w:val="22"/>
                <w:szCs w:val="22"/>
              </w:rPr>
              <w:t>elektrifikazioa</w:t>
            </w:r>
            <w:proofErr w:type="spellEnd"/>
            <w:r w:rsidRPr="00296B2F">
              <w:rPr>
                <w:rFonts w:asciiTheme="minorHAnsi" w:hAnsiTheme="minorHAnsi" w:cstheme="minorHAnsi"/>
                <w:sz w:val="22"/>
                <w:szCs w:val="22"/>
              </w:rPr>
              <w:t xml:space="preserve"> eta kontsumitzaileen parte-hartze aktiboagoa. </w:t>
            </w:r>
          </w:p>
          <w:p w:rsidR="00296B2F" w:rsidRDefault="00296B2F" w:rsidP="00F30D77">
            <w:pPr>
              <w:ind w:right="175"/>
              <w:jc w:val="both"/>
              <w:rPr>
                <w:rFonts w:asciiTheme="minorHAnsi" w:hAnsiTheme="minorHAnsi" w:cstheme="minorHAnsi"/>
                <w:sz w:val="22"/>
                <w:szCs w:val="22"/>
              </w:rPr>
            </w:pPr>
          </w:p>
          <w:p w:rsidR="00296B2F" w:rsidRPr="00296B2F" w:rsidRDefault="00296B2F" w:rsidP="00F30D77">
            <w:pPr>
              <w:ind w:right="175"/>
              <w:jc w:val="both"/>
              <w:rPr>
                <w:rFonts w:asciiTheme="minorHAnsi" w:hAnsiTheme="minorHAnsi" w:cstheme="minorHAnsi"/>
                <w:sz w:val="22"/>
                <w:szCs w:val="22"/>
              </w:rPr>
            </w:pPr>
            <w:r w:rsidRPr="00296B2F">
              <w:rPr>
                <w:rFonts w:asciiTheme="minorHAnsi" w:hAnsiTheme="minorHAnsi" w:cstheme="minorHAnsi"/>
                <w:sz w:val="22"/>
                <w:szCs w:val="22"/>
              </w:rPr>
              <w:t xml:space="preserve">Euskal Autonomia Erkidegoak neurri zehatzak ezarri ditu 2030erako Euskadiko Energia Estrategian (3E2030). Izan ere, </w:t>
            </w:r>
            <w:proofErr w:type="spellStart"/>
            <w:r w:rsidRPr="00296B2F">
              <w:rPr>
                <w:rFonts w:asciiTheme="minorHAnsi" w:hAnsiTheme="minorHAnsi" w:cstheme="minorHAnsi"/>
                <w:sz w:val="22"/>
                <w:szCs w:val="22"/>
              </w:rPr>
              <w:t>EAEk</w:t>
            </w:r>
            <w:proofErr w:type="spellEnd"/>
            <w:r w:rsidRPr="00296B2F">
              <w:rPr>
                <w:rFonts w:asciiTheme="minorHAnsi" w:hAnsiTheme="minorHAnsi" w:cstheme="minorHAnsi"/>
                <w:sz w:val="22"/>
                <w:szCs w:val="22"/>
              </w:rPr>
              <w:t xml:space="preserve"> badaki mundu jasangarriagoa lortzeko jarduera-eremu handienetako bat energia-eraginkortasuna eta -aurrezpena bultzatzea dela, eta, horregatik, energia-estrategia bultzatu nahi du lurralde osoan. Estrategia hori gauzatzeari esker, Euskal Autonomia Erkidegoak indartu egingo du ingurumen-inpaktua murrizteko egiten duen ekarpena, eta horrez gain, onura handiak izan daitezke Euskadiko gizarte eta ekonomiarentzat. Onura horiek, funtsean, honako hauek dira: euskal enpresek merkatu globalean duten posizionamendua indartuko dute eta etxeko kontsumitzaileek beren gain hartutako kostuak murriztuko dira. </w:t>
            </w:r>
          </w:p>
          <w:p w:rsidR="00296B2F" w:rsidRDefault="00296B2F" w:rsidP="00F30D77">
            <w:pPr>
              <w:autoSpaceDE w:val="0"/>
              <w:autoSpaceDN w:val="0"/>
              <w:adjustRightInd w:val="0"/>
              <w:ind w:right="175"/>
              <w:jc w:val="both"/>
              <w:rPr>
                <w:rFonts w:asciiTheme="minorHAnsi" w:hAnsiTheme="minorHAnsi" w:cstheme="minorHAnsi"/>
                <w:sz w:val="22"/>
                <w:szCs w:val="22"/>
              </w:rPr>
            </w:pPr>
          </w:p>
          <w:p w:rsidR="00296B2F" w:rsidRPr="00296B2F" w:rsidRDefault="00296B2F" w:rsidP="00F30D77">
            <w:pPr>
              <w:autoSpaceDE w:val="0"/>
              <w:autoSpaceDN w:val="0"/>
              <w:adjustRightInd w:val="0"/>
              <w:ind w:right="175"/>
              <w:jc w:val="both"/>
              <w:rPr>
                <w:rFonts w:asciiTheme="minorHAnsi" w:hAnsiTheme="minorHAnsi" w:cstheme="minorHAnsi"/>
                <w:sz w:val="22"/>
                <w:szCs w:val="22"/>
              </w:rPr>
            </w:pPr>
            <w:r w:rsidRPr="00296B2F">
              <w:rPr>
                <w:rFonts w:asciiTheme="minorHAnsi" w:hAnsiTheme="minorHAnsi" w:cstheme="minorHAnsi"/>
                <w:sz w:val="22"/>
                <w:szCs w:val="22"/>
              </w:rPr>
              <w:t xml:space="preserve">Testuinguru horretan, Euskal Autonomia Erkidegoko </w:t>
            </w:r>
            <w:proofErr w:type="spellStart"/>
            <w:r w:rsidRPr="00296B2F">
              <w:rPr>
                <w:rFonts w:asciiTheme="minorHAnsi" w:hAnsiTheme="minorHAnsi" w:cstheme="minorHAnsi"/>
                <w:sz w:val="22"/>
                <w:szCs w:val="22"/>
              </w:rPr>
              <w:t>Jasangarritasun</w:t>
            </w:r>
            <w:proofErr w:type="spellEnd"/>
            <w:r w:rsidRPr="00296B2F">
              <w:rPr>
                <w:rFonts w:asciiTheme="minorHAnsi" w:hAnsiTheme="minorHAnsi" w:cstheme="minorHAnsi"/>
                <w:sz w:val="22"/>
                <w:szCs w:val="22"/>
              </w:rPr>
              <w:t xml:space="preserve"> Energetikoari buruzko otsailaren 21eko 4/2019 Legeak </w:t>
            </w:r>
            <w:proofErr w:type="spellStart"/>
            <w:r w:rsidRPr="00296B2F">
              <w:rPr>
                <w:rFonts w:asciiTheme="minorHAnsi" w:hAnsiTheme="minorHAnsi" w:cstheme="minorHAnsi"/>
                <w:sz w:val="22"/>
                <w:szCs w:val="22"/>
              </w:rPr>
              <w:t>jasangarritasun</w:t>
            </w:r>
            <w:proofErr w:type="spellEnd"/>
            <w:r w:rsidRPr="00296B2F">
              <w:rPr>
                <w:rFonts w:asciiTheme="minorHAnsi" w:hAnsiTheme="minorHAnsi" w:cstheme="minorHAnsi"/>
                <w:sz w:val="22"/>
                <w:szCs w:val="22"/>
              </w:rPr>
              <w:t xml:space="preserve"> energetikoaren arau-oinarriak ezartzen ditu EAEko administrazio publikoen eta sektore pribatuaren arloetan, eta horiek zer eginbehar eta betebehar dituzten antolatzen ditu; eginbehar eta betebehar horiek, batez ere, energia aurrezteko eta efizientzia energetikoa izateko neurriak bultzatzera bideratuko dira, bai eta energia berriztagarriak sustatzera eta ezartzera ere.</w:t>
            </w:r>
          </w:p>
          <w:p w:rsidR="00296B2F" w:rsidRPr="00296B2F" w:rsidRDefault="00296B2F" w:rsidP="00F30D77">
            <w:pPr>
              <w:autoSpaceDE w:val="0"/>
              <w:autoSpaceDN w:val="0"/>
              <w:adjustRightInd w:val="0"/>
              <w:ind w:right="175"/>
              <w:jc w:val="both"/>
              <w:rPr>
                <w:rFonts w:asciiTheme="minorHAnsi" w:hAnsiTheme="minorHAnsi" w:cstheme="minorHAnsi"/>
                <w:sz w:val="22"/>
                <w:szCs w:val="22"/>
              </w:rPr>
            </w:pPr>
          </w:p>
          <w:p w:rsidR="00296B2F" w:rsidRDefault="00296B2F" w:rsidP="00F30D77">
            <w:pPr>
              <w:ind w:right="175"/>
              <w:jc w:val="both"/>
              <w:rPr>
                <w:rFonts w:asciiTheme="minorHAnsi" w:hAnsiTheme="minorHAnsi" w:cstheme="minorHAnsi"/>
                <w:sz w:val="22"/>
                <w:szCs w:val="22"/>
              </w:rPr>
            </w:pPr>
            <w:r w:rsidRPr="00296B2F">
              <w:rPr>
                <w:rFonts w:asciiTheme="minorHAnsi" w:hAnsiTheme="minorHAnsi" w:cstheme="minorHAnsi"/>
                <w:sz w:val="22"/>
                <w:szCs w:val="22"/>
              </w:rPr>
              <w:t xml:space="preserve">Otsailaren 21eko 4/2019 Lege horretan garatutako neurri guztien artean, kontsumitzaileek kontsumoaren murrizketan bete dezaketen zeregina funtsezkoa dela irizten da, lege horrek lortu nahi dituen helburuak eta erronkak lortzeko; horretarako, energia-merkatuan parte-hartze aktiboagoa izan beharko dute, betiere horretarako beharrezkoak diren mekanismoak badituzte. </w:t>
            </w:r>
          </w:p>
          <w:p w:rsidR="0060475D" w:rsidRDefault="0060475D" w:rsidP="00F30D77">
            <w:pPr>
              <w:ind w:right="175"/>
              <w:jc w:val="both"/>
              <w:rPr>
                <w:rFonts w:asciiTheme="minorHAnsi" w:hAnsiTheme="minorHAnsi" w:cstheme="minorHAnsi"/>
                <w:color w:val="000000"/>
                <w:sz w:val="22"/>
                <w:szCs w:val="22"/>
              </w:rPr>
            </w:pPr>
          </w:p>
          <w:p w:rsidR="00296B2F" w:rsidRPr="00296B2F" w:rsidRDefault="00296B2F" w:rsidP="00F30D77">
            <w:pPr>
              <w:ind w:right="175"/>
              <w:jc w:val="both"/>
              <w:rPr>
                <w:rFonts w:asciiTheme="minorHAnsi" w:hAnsiTheme="minorHAnsi" w:cstheme="minorHAnsi"/>
                <w:sz w:val="22"/>
                <w:szCs w:val="22"/>
              </w:rPr>
            </w:pPr>
            <w:r w:rsidRPr="00296B2F">
              <w:rPr>
                <w:rFonts w:asciiTheme="minorHAnsi" w:hAnsiTheme="minorHAnsi" w:cstheme="minorHAnsi"/>
                <w:color w:val="000000"/>
                <w:sz w:val="22"/>
                <w:szCs w:val="22"/>
              </w:rPr>
              <w:t>Hortaz, ezinbestekoa da kontsumitzaileak bere benetako energia-kontsumoaren berri izatea, baita kostuen berri ere, bere kontsumoa erregulatzen lagunduko dion maiztasunarekin.</w:t>
            </w:r>
          </w:p>
          <w:p w:rsidR="00296B2F" w:rsidRPr="00296B2F" w:rsidRDefault="00296B2F" w:rsidP="00F30D77">
            <w:pPr>
              <w:autoSpaceDE w:val="0"/>
              <w:autoSpaceDN w:val="0"/>
              <w:adjustRightInd w:val="0"/>
              <w:ind w:right="175"/>
              <w:jc w:val="both"/>
              <w:rPr>
                <w:rFonts w:asciiTheme="minorHAnsi" w:hAnsiTheme="minorHAnsi" w:cstheme="minorHAnsi"/>
                <w:sz w:val="22"/>
                <w:szCs w:val="22"/>
              </w:rPr>
            </w:pPr>
          </w:p>
          <w:p w:rsidR="00296B2F" w:rsidRDefault="00296B2F" w:rsidP="00F30D77">
            <w:pPr>
              <w:autoSpaceDE w:val="0"/>
              <w:autoSpaceDN w:val="0"/>
              <w:adjustRightInd w:val="0"/>
              <w:ind w:right="175"/>
              <w:jc w:val="both"/>
              <w:rPr>
                <w:rFonts w:asciiTheme="minorHAnsi" w:hAnsiTheme="minorHAnsi" w:cstheme="minorHAnsi"/>
                <w:sz w:val="22"/>
                <w:szCs w:val="22"/>
              </w:rPr>
            </w:pPr>
          </w:p>
          <w:p w:rsidR="00296B2F" w:rsidRPr="00296B2F" w:rsidRDefault="00296B2F" w:rsidP="00F30D77">
            <w:pPr>
              <w:autoSpaceDE w:val="0"/>
              <w:autoSpaceDN w:val="0"/>
              <w:adjustRightInd w:val="0"/>
              <w:ind w:right="175"/>
              <w:jc w:val="both"/>
              <w:rPr>
                <w:rFonts w:asciiTheme="minorHAnsi" w:hAnsiTheme="minorHAnsi" w:cstheme="minorHAnsi"/>
                <w:sz w:val="22"/>
                <w:szCs w:val="22"/>
              </w:rPr>
            </w:pPr>
            <w:r w:rsidRPr="00296B2F">
              <w:rPr>
                <w:rFonts w:asciiTheme="minorHAnsi" w:hAnsiTheme="minorHAnsi" w:cstheme="minorHAnsi"/>
                <w:sz w:val="22"/>
                <w:szCs w:val="22"/>
              </w:rPr>
              <w:t>2019/944 (EB) Zuzentarauaren 23. artikuluan jasotzen denez, Europar Batasuneko herrialdeek arauak zehaztu beharko dituzte azken bezeroak datuak eskuratzeari buruz, eta datu horien artean neurketa-datuak eta kontsumo-datuak sartu beharko dituzte, bai eta hornitzailea aldatzeko, eskariari erantzuteko eta beste zerbitzu batzuetarako behar diren datuak ere. Era berean, Zuzentarauak ezartzen du estatu-kideek datuen irispide eta truke eraginkorra eta segurua bermatu beharko dutela.</w:t>
            </w:r>
          </w:p>
          <w:p w:rsidR="00296B2F" w:rsidRPr="00296B2F" w:rsidRDefault="00296B2F" w:rsidP="00F30D77">
            <w:pPr>
              <w:autoSpaceDE w:val="0"/>
              <w:autoSpaceDN w:val="0"/>
              <w:adjustRightInd w:val="0"/>
              <w:ind w:right="175"/>
              <w:jc w:val="both"/>
              <w:rPr>
                <w:rFonts w:asciiTheme="minorHAnsi" w:hAnsiTheme="minorHAnsi" w:cstheme="minorHAnsi"/>
                <w:sz w:val="22"/>
                <w:szCs w:val="22"/>
                <w:lang w:eastAsia="eu-ES"/>
              </w:rPr>
            </w:pPr>
          </w:p>
          <w:p w:rsidR="00296B2F" w:rsidRPr="00296B2F" w:rsidRDefault="00296B2F" w:rsidP="00F30D77">
            <w:pPr>
              <w:ind w:right="175"/>
              <w:jc w:val="both"/>
              <w:rPr>
                <w:rFonts w:asciiTheme="minorHAnsi" w:hAnsiTheme="minorHAnsi" w:cstheme="minorHAnsi"/>
                <w:sz w:val="22"/>
                <w:szCs w:val="22"/>
              </w:rPr>
            </w:pPr>
            <w:r w:rsidRPr="00296B2F">
              <w:rPr>
                <w:rFonts w:asciiTheme="minorHAnsi" w:hAnsiTheme="minorHAnsi" w:cstheme="minorHAnsi"/>
                <w:sz w:val="22"/>
                <w:szCs w:val="22"/>
              </w:rPr>
              <w:t xml:space="preserve">Orain arte, kontsumitzaileek, oro har, rol pasiboa izan dute, eta egoera jakin batzuen aurrean erabakitzeko izan duten gaitasuna oso mugatua edo ia ezdeusa izan da, batez ere ez zaielako informazio zehatzik eman behar adinako epean. Hala eta guztiz ere, egoera hori hobetu egin da teknologia berriek izan duten bilakaera nabarmenaren ondorioz; izan ere, gaur egun, eta batez ere berrikuntza digitalaren bidez, kontsumitzaileek beren kontsumoari buruzko informazioa eskura dezakete denbora errealean, eta, horri esker, hobeto har ditzakete erabakiak. Bilakaera teknologikoak egoera aldatu du, eta horri esker, planteatutako </w:t>
            </w:r>
            <w:proofErr w:type="spellStart"/>
            <w:r w:rsidRPr="00296B2F">
              <w:rPr>
                <w:rFonts w:asciiTheme="minorHAnsi" w:hAnsiTheme="minorHAnsi" w:cstheme="minorHAnsi"/>
                <w:sz w:val="22"/>
                <w:szCs w:val="22"/>
              </w:rPr>
              <w:t>jasangarritasun</w:t>
            </w:r>
            <w:proofErr w:type="spellEnd"/>
            <w:r w:rsidRPr="00296B2F">
              <w:rPr>
                <w:rFonts w:asciiTheme="minorHAnsi" w:hAnsiTheme="minorHAnsi" w:cstheme="minorHAnsi"/>
                <w:sz w:val="22"/>
                <w:szCs w:val="22"/>
              </w:rPr>
              <w:t>-helburuak lortzeko funtsezko motor gisa jardun dezakete kontsumitzaileek.</w:t>
            </w:r>
          </w:p>
          <w:p w:rsidR="00296B2F" w:rsidRDefault="00296B2F" w:rsidP="00F30D77">
            <w:pPr>
              <w:autoSpaceDE w:val="0"/>
              <w:autoSpaceDN w:val="0"/>
              <w:adjustRightInd w:val="0"/>
              <w:ind w:right="175"/>
              <w:jc w:val="both"/>
              <w:rPr>
                <w:rFonts w:asciiTheme="minorHAnsi" w:hAnsiTheme="minorHAnsi" w:cstheme="minorHAnsi"/>
                <w:sz w:val="22"/>
                <w:szCs w:val="22"/>
              </w:rPr>
            </w:pPr>
          </w:p>
          <w:p w:rsidR="00296B2F" w:rsidRDefault="00296B2F" w:rsidP="00F30D77">
            <w:pPr>
              <w:autoSpaceDE w:val="0"/>
              <w:autoSpaceDN w:val="0"/>
              <w:adjustRightInd w:val="0"/>
              <w:ind w:right="175"/>
              <w:jc w:val="both"/>
              <w:rPr>
                <w:rFonts w:asciiTheme="minorHAnsi" w:hAnsiTheme="minorHAnsi" w:cstheme="minorHAnsi"/>
                <w:sz w:val="22"/>
                <w:szCs w:val="22"/>
              </w:rPr>
            </w:pPr>
          </w:p>
          <w:p w:rsidR="00296B2F" w:rsidRPr="00296B2F" w:rsidRDefault="00296B2F" w:rsidP="00F30D77">
            <w:pPr>
              <w:autoSpaceDE w:val="0"/>
              <w:autoSpaceDN w:val="0"/>
              <w:adjustRightInd w:val="0"/>
              <w:ind w:right="175"/>
              <w:jc w:val="both"/>
              <w:rPr>
                <w:rFonts w:asciiTheme="minorHAnsi" w:hAnsiTheme="minorHAnsi" w:cstheme="minorHAnsi"/>
                <w:sz w:val="22"/>
                <w:szCs w:val="22"/>
              </w:rPr>
            </w:pPr>
            <w:r w:rsidRPr="00296B2F">
              <w:rPr>
                <w:rFonts w:asciiTheme="minorHAnsi" w:hAnsiTheme="minorHAnsi" w:cstheme="minorHAnsi"/>
                <w:sz w:val="22"/>
                <w:szCs w:val="22"/>
              </w:rPr>
              <w:t>Euskadi aitzindaria izan da kontagailu adimendunak hedatzen; hala ere, kontagailu berrien hedapenaren kostua euskal kontsumitzaileek beren gain hartu badute ere, funtsezko zenbait alderdiren arau-garapenik ez dagoenez (besteak beste, energia-datuak modu objektibo eta gardenean eta maiztasun eta xehetasun egokiekin eskuratzeari buruz), kontsumitzaile horiek ez zituzten oraindik jasoko egindako inbertsioei lotutako etekinak.</w:t>
            </w:r>
          </w:p>
          <w:p w:rsidR="00CD1130" w:rsidRPr="00296B2F" w:rsidRDefault="00CD1130" w:rsidP="00F30D77">
            <w:pPr>
              <w:autoSpaceDE w:val="0"/>
              <w:autoSpaceDN w:val="0"/>
              <w:adjustRightInd w:val="0"/>
              <w:ind w:right="175"/>
              <w:jc w:val="both"/>
              <w:rPr>
                <w:rFonts w:asciiTheme="minorHAnsi" w:hAnsiTheme="minorHAnsi" w:cstheme="minorHAnsi"/>
                <w:b/>
                <w:sz w:val="22"/>
                <w:szCs w:val="22"/>
              </w:rPr>
            </w:pPr>
          </w:p>
        </w:tc>
        <w:tc>
          <w:tcPr>
            <w:tcW w:w="4531" w:type="dxa"/>
          </w:tcPr>
          <w:p w:rsidR="00CD1130" w:rsidRPr="00CD1130" w:rsidRDefault="00CD1130" w:rsidP="00296B2F">
            <w:pPr>
              <w:jc w:val="center"/>
              <w:rPr>
                <w:rFonts w:asciiTheme="minorHAnsi" w:hAnsiTheme="minorHAnsi" w:cstheme="minorHAnsi"/>
                <w:b/>
                <w:sz w:val="22"/>
                <w:szCs w:val="22"/>
                <w:lang w:val="pt-PT"/>
              </w:rPr>
            </w:pPr>
            <w:r w:rsidRPr="00CD1130">
              <w:rPr>
                <w:rFonts w:asciiTheme="minorHAnsi" w:hAnsiTheme="minorHAnsi" w:cstheme="minorHAnsi"/>
                <w:b/>
                <w:sz w:val="22"/>
                <w:szCs w:val="22"/>
                <w:lang w:val="pt-PT"/>
              </w:rPr>
              <w:t>ANEXO</w:t>
            </w:r>
          </w:p>
          <w:p w:rsidR="00CD1130" w:rsidRPr="00CD1130" w:rsidRDefault="00CD1130" w:rsidP="00296B2F">
            <w:pPr>
              <w:jc w:val="both"/>
              <w:rPr>
                <w:rFonts w:asciiTheme="minorHAnsi" w:hAnsiTheme="minorHAnsi" w:cstheme="minorHAnsi"/>
                <w:b/>
                <w:sz w:val="22"/>
                <w:szCs w:val="22"/>
                <w:lang w:val="pt-PT"/>
              </w:rPr>
            </w:pPr>
          </w:p>
          <w:p w:rsidR="00CD1130" w:rsidRPr="00CD1130" w:rsidRDefault="00CD1130" w:rsidP="00296B2F">
            <w:pPr>
              <w:jc w:val="both"/>
              <w:rPr>
                <w:rFonts w:asciiTheme="minorHAnsi" w:eastAsia="Cambria" w:hAnsiTheme="minorHAnsi" w:cstheme="minorHAnsi"/>
                <w:b/>
                <w:sz w:val="22"/>
                <w:szCs w:val="22"/>
                <w:lang w:val="es-ES"/>
              </w:rPr>
            </w:pPr>
            <w:r w:rsidRPr="00CD1130">
              <w:rPr>
                <w:rFonts w:asciiTheme="minorHAnsi" w:eastAsia="Cambria" w:hAnsiTheme="minorHAnsi" w:cstheme="minorHAnsi"/>
                <w:b/>
                <w:sz w:val="22"/>
                <w:szCs w:val="22"/>
                <w:lang w:val="es-ES"/>
              </w:rPr>
              <w:t xml:space="preserve">1.- Problemas que se pretenden solucionar con esta iniciativa normativa. </w:t>
            </w:r>
          </w:p>
          <w:p w:rsidR="00CD1130" w:rsidRPr="00CD1130" w:rsidRDefault="00CD1130" w:rsidP="00296B2F">
            <w:pPr>
              <w:jc w:val="both"/>
              <w:rPr>
                <w:rFonts w:asciiTheme="minorHAnsi" w:eastAsia="Cambria" w:hAnsiTheme="minorHAnsi" w:cstheme="minorHAnsi"/>
                <w:b/>
                <w:sz w:val="22"/>
                <w:szCs w:val="22"/>
                <w:lang w:val="es-ES"/>
              </w:rPr>
            </w:pPr>
          </w:p>
          <w:p w:rsidR="00CD1130" w:rsidRPr="00CD1130" w:rsidRDefault="00CD1130" w:rsidP="00296B2F">
            <w:pPr>
              <w:autoSpaceDE w:val="0"/>
              <w:autoSpaceDN w:val="0"/>
              <w:adjustRightInd w:val="0"/>
              <w:jc w:val="both"/>
              <w:rPr>
                <w:rFonts w:asciiTheme="minorHAnsi" w:hAnsiTheme="minorHAnsi" w:cstheme="minorHAnsi"/>
                <w:color w:val="000000"/>
                <w:sz w:val="22"/>
                <w:szCs w:val="22"/>
                <w:lang w:eastAsia="eu-ES"/>
              </w:rPr>
            </w:pPr>
            <w:r w:rsidRPr="00CD1130">
              <w:rPr>
                <w:rFonts w:asciiTheme="minorHAnsi" w:hAnsiTheme="minorHAnsi" w:cstheme="minorHAnsi"/>
                <w:sz w:val="22"/>
                <w:szCs w:val="22"/>
                <w:lang w:val="es-ES"/>
              </w:rPr>
              <w:t xml:space="preserve">El sistema energético ha iniciado un proceso de transición hacia un nuevo paradigma caracterizado por la electrificación de la economía y la participación más activa de los consumidores. </w:t>
            </w:r>
          </w:p>
          <w:p w:rsidR="00CD1130" w:rsidRPr="00296B2F" w:rsidRDefault="00CD1130" w:rsidP="00296B2F">
            <w:pPr>
              <w:jc w:val="both"/>
              <w:rPr>
                <w:rFonts w:asciiTheme="minorHAnsi" w:hAnsiTheme="minorHAnsi" w:cstheme="minorHAnsi"/>
                <w:sz w:val="22"/>
                <w:szCs w:val="22"/>
                <w:lang w:val="es-ES"/>
              </w:rPr>
            </w:pPr>
          </w:p>
          <w:p w:rsidR="00CD1130" w:rsidRPr="00CD1130" w:rsidRDefault="00CD1130" w:rsidP="00296B2F">
            <w:pPr>
              <w:jc w:val="both"/>
              <w:rPr>
                <w:rFonts w:asciiTheme="minorHAnsi" w:hAnsiTheme="minorHAnsi" w:cstheme="minorHAnsi"/>
                <w:sz w:val="22"/>
                <w:szCs w:val="22"/>
                <w:lang w:val="es-ES"/>
              </w:rPr>
            </w:pPr>
            <w:r w:rsidRPr="00CD1130">
              <w:rPr>
                <w:rFonts w:asciiTheme="minorHAnsi" w:hAnsiTheme="minorHAnsi" w:cstheme="minorHAnsi"/>
                <w:sz w:val="22"/>
                <w:szCs w:val="22"/>
                <w:lang w:val="es-ES"/>
              </w:rPr>
              <w:t xml:space="preserve">La Comunidad Autónoma de Euskadi, consciente de que uno de los grandes ámbitos de actuación para lograr un mundo más sostenible es el impulso de la eficiencia y el ahorro energético, ha establecido en su Estrategia Energética de Euskadi 2030 (3E2030) medidas concretas con el objetivo de impulsar este ámbito en su territorio. La materialización de estas estrategias, no sólo permite reforzar la contribución de la Comunidad Autónoma con la reducción del impacto ambiental, sino que prevé grandes beneficios para la sociedad y la economía vasca que se concretan fundamentalmente en un fortalecimiento en el posicionamiento de las empresas vascas en un mercado global y una reducción de los costes asumidos por los consumidores domésticos. </w:t>
            </w:r>
          </w:p>
          <w:p w:rsidR="00CD1130" w:rsidRDefault="00CD1130" w:rsidP="00296B2F">
            <w:pPr>
              <w:autoSpaceDE w:val="0"/>
              <w:autoSpaceDN w:val="0"/>
              <w:adjustRightInd w:val="0"/>
              <w:jc w:val="both"/>
              <w:rPr>
                <w:rFonts w:asciiTheme="minorHAnsi" w:hAnsiTheme="minorHAnsi" w:cstheme="minorHAnsi"/>
                <w:sz w:val="22"/>
                <w:szCs w:val="22"/>
                <w:lang w:val="es-ES"/>
              </w:rPr>
            </w:pPr>
          </w:p>
          <w:p w:rsidR="00F30D77" w:rsidRPr="00296B2F" w:rsidRDefault="00F30D77" w:rsidP="00296B2F">
            <w:pPr>
              <w:autoSpaceDE w:val="0"/>
              <w:autoSpaceDN w:val="0"/>
              <w:adjustRightInd w:val="0"/>
              <w:jc w:val="both"/>
              <w:rPr>
                <w:rFonts w:asciiTheme="minorHAnsi" w:hAnsiTheme="minorHAnsi" w:cstheme="minorHAnsi"/>
                <w:sz w:val="22"/>
                <w:szCs w:val="22"/>
                <w:lang w:val="es-ES"/>
              </w:rPr>
            </w:pPr>
          </w:p>
          <w:p w:rsidR="00CD1130" w:rsidRPr="00CD1130" w:rsidRDefault="00CD1130" w:rsidP="00296B2F">
            <w:pPr>
              <w:autoSpaceDE w:val="0"/>
              <w:autoSpaceDN w:val="0"/>
              <w:adjustRightInd w:val="0"/>
              <w:jc w:val="both"/>
              <w:rPr>
                <w:rFonts w:asciiTheme="minorHAnsi" w:hAnsiTheme="minorHAnsi" w:cstheme="minorHAnsi"/>
                <w:sz w:val="22"/>
                <w:szCs w:val="22"/>
                <w:lang w:val="es-ES"/>
              </w:rPr>
            </w:pPr>
            <w:r w:rsidRPr="00CD1130">
              <w:rPr>
                <w:rFonts w:asciiTheme="minorHAnsi" w:hAnsiTheme="minorHAnsi" w:cstheme="minorHAnsi"/>
                <w:sz w:val="22"/>
                <w:szCs w:val="22"/>
                <w:lang w:val="es-ES"/>
              </w:rPr>
              <w:t>En este contexto, la Ley 4/2019, de 21 de febrero, de Sostenibilidad Energética de la Comunidad Autónoma Vasca, establece los pilares normativos de la sostenibilidad energética en los ámbitos de las Administraciones Públicas Vascas y del sector privado, articulando los deberes y obligaciones básicos que unas y otros deben cumplir y que se orientan fundamentalmente al impulso de medidas de ahorro y eficiencia energética y de promoción e implantación de energías renovables.</w:t>
            </w:r>
          </w:p>
          <w:p w:rsidR="00296B2F" w:rsidRDefault="00296B2F" w:rsidP="00296B2F">
            <w:pPr>
              <w:jc w:val="both"/>
              <w:rPr>
                <w:rFonts w:asciiTheme="minorHAnsi" w:hAnsiTheme="minorHAnsi" w:cstheme="minorHAnsi"/>
                <w:sz w:val="22"/>
                <w:szCs w:val="22"/>
                <w:lang w:val="es-ES"/>
              </w:rPr>
            </w:pPr>
          </w:p>
          <w:p w:rsidR="00296B2F" w:rsidRDefault="00296B2F" w:rsidP="00296B2F">
            <w:pPr>
              <w:jc w:val="both"/>
              <w:rPr>
                <w:rFonts w:asciiTheme="minorHAnsi" w:hAnsiTheme="minorHAnsi" w:cstheme="minorHAnsi"/>
                <w:sz w:val="22"/>
                <w:szCs w:val="22"/>
                <w:lang w:val="es-ES"/>
              </w:rPr>
            </w:pPr>
            <w:r w:rsidRPr="00CD1130">
              <w:rPr>
                <w:rFonts w:asciiTheme="minorHAnsi" w:hAnsiTheme="minorHAnsi" w:cstheme="minorHAnsi"/>
                <w:sz w:val="22"/>
                <w:szCs w:val="22"/>
                <w:lang w:val="es-ES"/>
              </w:rPr>
              <w:t xml:space="preserve">Entre todas las medidas desarrolladas en la referida Ley 4/2019, de 21 de febrero, se considera fundamental, para el logro de los objetivos y retos perseguidos por la misma, el papel que pueden jugar los consumidores en la reducción del consumo a partir de una participación más activa en el mercado energético, en tanto dispongan de los mecanismos necesarios para ello. </w:t>
            </w:r>
          </w:p>
          <w:p w:rsidR="0060475D" w:rsidRDefault="0060475D" w:rsidP="00296B2F">
            <w:pPr>
              <w:jc w:val="both"/>
              <w:rPr>
                <w:rFonts w:asciiTheme="minorHAnsi" w:hAnsiTheme="minorHAnsi" w:cstheme="minorHAnsi"/>
                <w:color w:val="000000"/>
                <w:sz w:val="22"/>
                <w:szCs w:val="22"/>
                <w:lang w:eastAsia="eu-ES"/>
              </w:rPr>
            </w:pPr>
          </w:p>
          <w:p w:rsidR="00296B2F" w:rsidRPr="00296B2F" w:rsidRDefault="00296B2F" w:rsidP="00296B2F">
            <w:pPr>
              <w:jc w:val="both"/>
              <w:rPr>
                <w:rFonts w:asciiTheme="minorHAnsi" w:hAnsiTheme="minorHAnsi" w:cstheme="minorHAnsi"/>
                <w:color w:val="000000"/>
                <w:sz w:val="22"/>
                <w:szCs w:val="22"/>
                <w:lang w:eastAsia="eu-ES"/>
              </w:rPr>
            </w:pPr>
            <w:r w:rsidRPr="00CD1130">
              <w:rPr>
                <w:rFonts w:asciiTheme="minorHAnsi" w:hAnsiTheme="minorHAnsi" w:cstheme="minorHAnsi"/>
                <w:color w:val="000000"/>
                <w:sz w:val="22"/>
                <w:szCs w:val="22"/>
                <w:lang w:eastAsia="eu-ES"/>
              </w:rPr>
              <w:t xml:space="preserve">A </w:t>
            </w:r>
            <w:proofErr w:type="spellStart"/>
            <w:r w:rsidRPr="00CD1130">
              <w:rPr>
                <w:rFonts w:asciiTheme="minorHAnsi" w:hAnsiTheme="minorHAnsi" w:cstheme="minorHAnsi"/>
                <w:color w:val="000000"/>
                <w:sz w:val="22"/>
                <w:szCs w:val="22"/>
                <w:lang w:eastAsia="eu-ES"/>
              </w:rPr>
              <w:t>tales</w:t>
            </w:r>
            <w:proofErr w:type="spellEnd"/>
            <w:r w:rsidRPr="00CD1130">
              <w:rPr>
                <w:rFonts w:asciiTheme="minorHAnsi" w:hAnsiTheme="minorHAnsi" w:cstheme="minorHAnsi"/>
                <w:color w:val="000000"/>
                <w:sz w:val="22"/>
                <w:szCs w:val="22"/>
                <w:lang w:eastAsia="eu-ES"/>
              </w:rPr>
              <w:t xml:space="preserve"> </w:t>
            </w:r>
            <w:proofErr w:type="spellStart"/>
            <w:r w:rsidRPr="00CD1130">
              <w:rPr>
                <w:rFonts w:asciiTheme="minorHAnsi" w:hAnsiTheme="minorHAnsi" w:cstheme="minorHAnsi"/>
                <w:color w:val="000000"/>
                <w:sz w:val="22"/>
                <w:szCs w:val="22"/>
                <w:lang w:eastAsia="eu-ES"/>
              </w:rPr>
              <w:t>efectos</w:t>
            </w:r>
            <w:proofErr w:type="spellEnd"/>
            <w:r w:rsidRPr="00CD1130">
              <w:rPr>
                <w:rFonts w:asciiTheme="minorHAnsi" w:hAnsiTheme="minorHAnsi" w:cstheme="minorHAnsi"/>
                <w:color w:val="000000"/>
                <w:sz w:val="22"/>
                <w:szCs w:val="22"/>
                <w:lang w:eastAsia="eu-ES"/>
              </w:rPr>
              <w:t xml:space="preserve">, </w:t>
            </w:r>
            <w:proofErr w:type="spellStart"/>
            <w:r w:rsidRPr="00CD1130">
              <w:rPr>
                <w:rFonts w:asciiTheme="minorHAnsi" w:hAnsiTheme="minorHAnsi" w:cstheme="minorHAnsi"/>
                <w:color w:val="000000"/>
                <w:sz w:val="22"/>
                <w:szCs w:val="22"/>
                <w:lang w:eastAsia="eu-ES"/>
              </w:rPr>
              <w:t>resulta</w:t>
            </w:r>
            <w:proofErr w:type="spellEnd"/>
            <w:r w:rsidRPr="00CD1130">
              <w:rPr>
                <w:rFonts w:asciiTheme="minorHAnsi" w:hAnsiTheme="minorHAnsi" w:cstheme="minorHAnsi"/>
                <w:color w:val="000000"/>
                <w:sz w:val="22"/>
                <w:szCs w:val="22"/>
                <w:lang w:eastAsia="eu-ES"/>
              </w:rPr>
              <w:t xml:space="preserve"> </w:t>
            </w:r>
            <w:proofErr w:type="spellStart"/>
            <w:r w:rsidRPr="00CD1130">
              <w:rPr>
                <w:rFonts w:asciiTheme="minorHAnsi" w:hAnsiTheme="minorHAnsi" w:cstheme="minorHAnsi"/>
                <w:color w:val="000000"/>
                <w:sz w:val="22"/>
                <w:szCs w:val="22"/>
                <w:lang w:eastAsia="eu-ES"/>
              </w:rPr>
              <w:t>imprescindible</w:t>
            </w:r>
            <w:proofErr w:type="spellEnd"/>
            <w:r w:rsidRPr="00CD1130">
              <w:rPr>
                <w:rFonts w:asciiTheme="minorHAnsi" w:hAnsiTheme="minorHAnsi" w:cstheme="minorHAnsi"/>
                <w:color w:val="000000"/>
                <w:sz w:val="22"/>
                <w:szCs w:val="22"/>
                <w:lang w:eastAsia="eu-ES"/>
              </w:rPr>
              <w:t xml:space="preserve"> </w:t>
            </w:r>
            <w:proofErr w:type="spellStart"/>
            <w:r w:rsidRPr="00CD1130">
              <w:rPr>
                <w:rFonts w:asciiTheme="minorHAnsi" w:hAnsiTheme="minorHAnsi" w:cstheme="minorHAnsi"/>
                <w:color w:val="000000"/>
                <w:sz w:val="22"/>
                <w:szCs w:val="22"/>
                <w:lang w:eastAsia="eu-ES"/>
              </w:rPr>
              <w:t>que</w:t>
            </w:r>
            <w:proofErr w:type="spellEnd"/>
            <w:r w:rsidRPr="00CD1130">
              <w:rPr>
                <w:rFonts w:asciiTheme="minorHAnsi" w:hAnsiTheme="minorHAnsi" w:cstheme="minorHAnsi"/>
                <w:color w:val="000000"/>
                <w:sz w:val="22"/>
                <w:szCs w:val="22"/>
                <w:lang w:eastAsia="eu-ES"/>
              </w:rPr>
              <w:t xml:space="preserve"> la </w:t>
            </w:r>
            <w:proofErr w:type="spellStart"/>
            <w:r w:rsidRPr="00CD1130">
              <w:rPr>
                <w:rFonts w:asciiTheme="minorHAnsi" w:hAnsiTheme="minorHAnsi" w:cstheme="minorHAnsi"/>
                <w:color w:val="000000"/>
                <w:sz w:val="22"/>
                <w:szCs w:val="22"/>
                <w:lang w:eastAsia="eu-ES"/>
              </w:rPr>
              <w:t>persona</w:t>
            </w:r>
            <w:proofErr w:type="spellEnd"/>
            <w:r w:rsidRPr="00CD1130">
              <w:rPr>
                <w:rFonts w:asciiTheme="minorHAnsi" w:hAnsiTheme="minorHAnsi" w:cstheme="minorHAnsi"/>
                <w:color w:val="000000"/>
                <w:sz w:val="22"/>
                <w:szCs w:val="22"/>
                <w:lang w:eastAsia="eu-ES"/>
              </w:rPr>
              <w:t xml:space="preserve"> </w:t>
            </w:r>
            <w:proofErr w:type="spellStart"/>
            <w:r w:rsidRPr="00CD1130">
              <w:rPr>
                <w:rFonts w:asciiTheme="minorHAnsi" w:hAnsiTheme="minorHAnsi" w:cstheme="minorHAnsi"/>
                <w:color w:val="000000"/>
                <w:sz w:val="22"/>
                <w:szCs w:val="22"/>
                <w:lang w:eastAsia="eu-ES"/>
              </w:rPr>
              <w:t>consumidora</w:t>
            </w:r>
            <w:proofErr w:type="spellEnd"/>
            <w:r w:rsidRPr="00CD1130">
              <w:rPr>
                <w:rFonts w:asciiTheme="minorHAnsi" w:hAnsiTheme="minorHAnsi" w:cstheme="minorHAnsi"/>
                <w:color w:val="000000"/>
                <w:sz w:val="22"/>
                <w:szCs w:val="22"/>
                <w:lang w:eastAsia="eu-ES"/>
              </w:rPr>
              <w:t xml:space="preserve"> </w:t>
            </w:r>
            <w:proofErr w:type="spellStart"/>
            <w:r w:rsidRPr="00CD1130">
              <w:rPr>
                <w:rFonts w:asciiTheme="minorHAnsi" w:hAnsiTheme="minorHAnsi" w:cstheme="minorHAnsi"/>
                <w:color w:val="000000"/>
                <w:sz w:val="22"/>
                <w:szCs w:val="22"/>
                <w:lang w:eastAsia="eu-ES"/>
              </w:rPr>
              <w:t>esté</w:t>
            </w:r>
            <w:proofErr w:type="spellEnd"/>
            <w:r w:rsidRPr="00CD1130">
              <w:rPr>
                <w:rFonts w:asciiTheme="minorHAnsi" w:hAnsiTheme="minorHAnsi" w:cstheme="minorHAnsi"/>
                <w:color w:val="000000"/>
                <w:sz w:val="22"/>
                <w:szCs w:val="22"/>
                <w:lang w:eastAsia="eu-ES"/>
              </w:rPr>
              <w:t xml:space="preserve"> </w:t>
            </w:r>
            <w:proofErr w:type="spellStart"/>
            <w:r w:rsidRPr="00CD1130">
              <w:rPr>
                <w:rFonts w:asciiTheme="minorHAnsi" w:hAnsiTheme="minorHAnsi" w:cstheme="minorHAnsi"/>
                <w:color w:val="000000"/>
                <w:sz w:val="22"/>
                <w:szCs w:val="22"/>
                <w:lang w:eastAsia="eu-ES"/>
              </w:rPr>
              <w:t>informada</w:t>
            </w:r>
            <w:proofErr w:type="spellEnd"/>
            <w:r w:rsidRPr="00CD1130">
              <w:rPr>
                <w:rFonts w:asciiTheme="minorHAnsi" w:hAnsiTheme="minorHAnsi" w:cstheme="minorHAnsi"/>
                <w:color w:val="000000"/>
                <w:sz w:val="22"/>
                <w:szCs w:val="22"/>
                <w:lang w:eastAsia="eu-ES"/>
              </w:rPr>
              <w:t xml:space="preserve"> de su </w:t>
            </w:r>
            <w:proofErr w:type="spellStart"/>
            <w:r w:rsidRPr="00CD1130">
              <w:rPr>
                <w:rFonts w:asciiTheme="minorHAnsi" w:hAnsiTheme="minorHAnsi" w:cstheme="minorHAnsi"/>
                <w:color w:val="000000"/>
                <w:sz w:val="22"/>
                <w:szCs w:val="22"/>
                <w:lang w:eastAsia="eu-ES"/>
              </w:rPr>
              <w:t>consumo</w:t>
            </w:r>
            <w:proofErr w:type="spellEnd"/>
            <w:r w:rsidRPr="00CD1130">
              <w:rPr>
                <w:rFonts w:asciiTheme="minorHAnsi" w:hAnsiTheme="minorHAnsi" w:cstheme="minorHAnsi"/>
                <w:color w:val="000000"/>
                <w:sz w:val="22"/>
                <w:szCs w:val="22"/>
                <w:lang w:eastAsia="eu-ES"/>
              </w:rPr>
              <w:t xml:space="preserve"> </w:t>
            </w:r>
            <w:proofErr w:type="spellStart"/>
            <w:r w:rsidRPr="00CD1130">
              <w:rPr>
                <w:rFonts w:asciiTheme="minorHAnsi" w:hAnsiTheme="minorHAnsi" w:cstheme="minorHAnsi"/>
                <w:color w:val="000000"/>
                <w:sz w:val="22"/>
                <w:szCs w:val="22"/>
                <w:lang w:eastAsia="eu-ES"/>
              </w:rPr>
              <w:t>energético</w:t>
            </w:r>
            <w:proofErr w:type="spellEnd"/>
            <w:r w:rsidRPr="00CD1130">
              <w:rPr>
                <w:rFonts w:asciiTheme="minorHAnsi" w:hAnsiTheme="minorHAnsi" w:cstheme="minorHAnsi"/>
                <w:color w:val="000000"/>
                <w:sz w:val="22"/>
                <w:szCs w:val="22"/>
                <w:lang w:eastAsia="eu-ES"/>
              </w:rPr>
              <w:t xml:space="preserve"> </w:t>
            </w:r>
            <w:proofErr w:type="spellStart"/>
            <w:r w:rsidRPr="00CD1130">
              <w:rPr>
                <w:rFonts w:asciiTheme="minorHAnsi" w:hAnsiTheme="minorHAnsi" w:cstheme="minorHAnsi"/>
                <w:color w:val="000000"/>
                <w:sz w:val="22"/>
                <w:szCs w:val="22"/>
                <w:lang w:eastAsia="eu-ES"/>
              </w:rPr>
              <w:t>real</w:t>
            </w:r>
            <w:proofErr w:type="spellEnd"/>
            <w:r w:rsidRPr="00CD1130">
              <w:rPr>
                <w:rFonts w:asciiTheme="minorHAnsi" w:hAnsiTheme="minorHAnsi" w:cstheme="minorHAnsi"/>
                <w:color w:val="000000"/>
                <w:sz w:val="22"/>
                <w:szCs w:val="22"/>
                <w:lang w:eastAsia="eu-ES"/>
              </w:rPr>
              <w:t xml:space="preserve">, </w:t>
            </w:r>
            <w:proofErr w:type="spellStart"/>
            <w:r w:rsidRPr="00CD1130">
              <w:rPr>
                <w:rFonts w:asciiTheme="minorHAnsi" w:hAnsiTheme="minorHAnsi" w:cstheme="minorHAnsi"/>
                <w:color w:val="000000"/>
                <w:sz w:val="22"/>
                <w:szCs w:val="22"/>
                <w:lang w:eastAsia="eu-ES"/>
              </w:rPr>
              <w:t>así</w:t>
            </w:r>
            <w:proofErr w:type="spellEnd"/>
            <w:r w:rsidRPr="00CD1130">
              <w:rPr>
                <w:rFonts w:asciiTheme="minorHAnsi" w:hAnsiTheme="minorHAnsi" w:cstheme="minorHAnsi"/>
                <w:color w:val="000000"/>
                <w:sz w:val="22"/>
                <w:szCs w:val="22"/>
                <w:lang w:eastAsia="eu-ES"/>
              </w:rPr>
              <w:t xml:space="preserve"> </w:t>
            </w:r>
            <w:proofErr w:type="spellStart"/>
            <w:r w:rsidRPr="00CD1130">
              <w:rPr>
                <w:rFonts w:asciiTheme="minorHAnsi" w:hAnsiTheme="minorHAnsi" w:cstheme="minorHAnsi"/>
                <w:color w:val="000000"/>
                <w:sz w:val="22"/>
                <w:szCs w:val="22"/>
                <w:lang w:eastAsia="eu-ES"/>
              </w:rPr>
              <w:t>como</w:t>
            </w:r>
            <w:proofErr w:type="spellEnd"/>
            <w:r w:rsidRPr="00CD1130">
              <w:rPr>
                <w:rFonts w:asciiTheme="minorHAnsi" w:hAnsiTheme="minorHAnsi" w:cstheme="minorHAnsi"/>
                <w:color w:val="000000"/>
                <w:sz w:val="22"/>
                <w:szCs w:val="22"/>
                <w:lang w:eastAsia="eu-ES"/>
              </w:rPr>
              <w:t xml:space="preserve"> de </w:t>
            </w:r>
            <w:proofErr w:type="spellStart"/>
            <w:r w:rsidRPr="00CD1130">
              <w:rPr>
                <w:rFonts w:asciiTheme="minorHAnsi" w:hAnsiTheme="minorHAnsi" w:cstheme="minorHAnsi"/>
                <w:color w:val="000000"/>
                <w:sz w:val="22"/>
                <w:szCs w:val="22"/>
                <w:lang w:eastAsia="eu-ES"/>
              </w:rPr>
              <w:t>sus</w:t>
            </w:r>
            <w:proofErr w:type="spellEnd"/>
            <w:r w:rsidRPr="00CD1130">
              <w:rPr>
                <w:rFonts w:asciiTheme="minorHAnsi" w:hAnsiTheme="minorHAnsi" w:cstheme="minorHAnsi"/>
                <w:color w:val="000000"/>
                <w:sz w:val="22"/>
                <w:szCs w:val="22"/>
                <w:lang w:eastAsia="eu-ES"/>
              </w:rPr>
              <w:t xml:space="preserve"> </w:t>
            </w:r>
            <w:proofErr w:type="spellStart"/>
            <w:r w:rsidRPr="00CD1130">
              <w:rPr>
                <w:rFonts w:asciiTheme="minorHAnsi" w:hAnsiTheme="minorHAnsi" w:cstheme="minorHAnsi"/>
                <w:color w:val="000000"/>
                <w:sz w:val="22"/>
                <w:szCs w:val="22"/>
                <w:lang w:eastAsia="eu-ES"/>
              </w:rPr>
              <w:t>costes</w:t>
            </w:r>
            <w:proofErr w:type="spellEnd"/>
            <w:r w:rsidRPr="00CD1130">
              <w:rPr>
                <w:rFonts w:asciiTheme="minorHAnsi" w:hAnsiTheme="minorHAnsi" w:cstheme="minorHAnsi"/>
                <w:color w:val="000000"/>
                <w:sz w:val="22"/>
                <w:szCs w:val="22"/>
                <w:lang w:eastAsia="eu-ES"/>
              </w:rPr>
              <w:t xml:space="preserve"> con una </w:t>
            </w:r>
            <w:proofErr w:type="spellStart"/>
            <w:r w:rsidRPr="00CD1130">
              <w:rPr>
                <w:rFonts w:asciiTheme="minorHAnsi" w:hAnsiTheme="minorHAnsi" w:cstheme="minorHAnsi"/>
                <w:color w:val="000000"/>
                <w:sz w:val="22"/>
                <w:szCs w:val="22"/>
                <w:lang w:eastAsia="eu-ES"/>
              </w:rPr>
              <w:t>frecuencia</w:t>
            </w:r>
            <w:proofErr w:type="spellEnd"/>
            <w:r w:rsidRPr="00CD1130">
              <w:rPr>
                <w:rFonts w:asciiTheme="minorHAnsi" w:hAnsiTheme="minorHAnsi" w:cstheme="minorHAnsi"/>
                <w:color w:val="000000"/>
                <w:sz w:val="22"/>
                <w:szCs w:val="22"/>
                <w:lang w:eastAsia="eu-ES"/>
              </w:rPr>
              <w:t xml:space="preserve"> </w:t>
            </w:r>
            <w:proofErr w:type="spellStart"/>
            <w:r w:rsidRPr="00CD1130">
              <w:rPr>
                <w:rFonts w:asciiTheme="minorHAnsi" w:hAnsiTheme="minorHAnsi" w:cstheme="minorHAnsi"/>
                <w:color w:val="000000"/>
                <w:sz w:val="22"/>
                <w:szCs w:val="22"/>
                <w:lang w:eastAsia="eu-ES"/>
              </w:rPr>
              <w:t>que</w:t>
            </w:r>
            <w:proofErr w:type="spellEnd"/>
            <w:r w:rsidRPr="00CD1130">
              <w:rPr>
                <w:rFonts w:asciiTheme="minorHAnsi" w:hAnsiTheme="minorHAnsi" w:cstheme="minorHAnsi"/>
                <w:color w:val="000000"/>
                <w:sz w:val="22"/>
                <w:szCs w:val="22"/>
                <w:lang w:eastAsia="eu-ES"/>
              </w:rPr>
              <w:t xml:space="preserve"> le </w:t>
            </w:r>
            <w:proofErr w:type="spellStart"/>
            <w:r w:rsidRPr="00CD1130">
              <w:rPr>
                <w:rFonts w:asciiTheme="minorHAnsi" w:hAnsiTheme="minorHAnsi" w:cstheme="minorHAnsi"/>
                <w:color w:val="000000"/>
                <w:sz w:val="22"/>
                <w:szCs w:val="22"/>
                <w:lang w:eastAsia="eu-ES"/>
              </w:rPr>
              <w:t>permita</w:t>
            </w:r>
            <w:proofErr w:type="spellEnd"/>
            <w:r w:rsidRPr="00CD1130">
              <w:rPr>
                <w:rFonts w:asciiTheme="minorHAnsi" w:hAnsiTheme="minorHAnsi" w:cstheme="minorHAnsi"/>
                <w:color w:val="000000"/>
                <w:sz w:val="22"/>
                <w:szCs w:val="22"/>
                <w:lang w:eastAsia="eu-ES"/>
              </w:rPr>
              <w:t xml:space="preserve"> </w:t>
            </w:r>
            <w:proofErr w:type="spellStart"/>
            <w:r w:rsidRPr="00CD1130">
              <w:rPr>
                <w:rFonts w:asciiTheme="minorHAnsi" w:hAnsiTheme="minorHAnsi" w:cstheme="minorHAnsi"/>
                <w:color w:val="000000"/>
                <w:sz w:val="22"/>
                <w:szCs w:val="22"/>
                <w:lang w:eastAsia="eu-ES"/>
              </w:rPr>
              <w:t>regular</w:t>
            </w:r>
            <w:proofErr w:type="spellEnd"/>
            <w:r w:rsidRPr="00CD1130">
              <w:rPr>
                <w:rFonts w:asciiTheme="minorHAnsi" w:hAnsiTheme="minorHAnsi" w:cstheme="minorHAnsi"/>
                <w:color w:val="000000"/>
                <w:sz w:val="22"/>
                <w:szCs w:val="22"/>
                <w:lang w:eastAsia="eu-ES"/>
              </w:rPr>
              <w:t xml:space="preserve"> su propio </w:t>
            </w:r>
            <w:proofErr w:type="spellStart"/>
            <w:r w:rsidRPr="00CD1130">
              <w:rPr>
                <w:rFonts w:asciiTheme="minorHAnsi" w:hAnsiTheme="minorHAnsi" w:cstheme="minorHAnsi"/>
                <w:color w:val="000000"/>
                <w:sz w:val="22"/>
                <w:szCs w:val="22"/>
                <w:lang w:eastAsia="eu-ES"/>
              </w:rPr>
              <w:t>consumo</w:t>
            </w:r>
            <w:proofErr w:type="spellEnd"/>
            <w:r w:rsidRPr="00296B2F">
              <w:rPr>
                <w:rFonts w:asciiTheme="minorHAnsi" w:hAnsiTheme="minorHAnsi" w:cstheme="minorHAnsi"/>
                <w:color w:val="000000"/>
                <w:sz w:val="22"/>
                <w:szCs w:val="22"/>
                <w:lang w:eastAsia="eu-ES"/>
              </w:rPr>
              <w:t>.</w:t>
            </w:r>
          </w:p>
          <w:p w:rsidR="00CD1130" w:rsidRDefault="00CD1130" w:rsidP="00296B2F">
            <w:pPr>
              <w:autoSpaceDE w:val="0"/>
              <w:autoSpaceDN w:val="0"/>
              <w:adjustRightInd w:val="0"/>
              <w:jc w:val="both"/>
              <w:rPr>
                <w:rFonts w:asciiTheme="minorHAnsi" w:hAnsiTheme="minorHAnsi" w:cstheme="minorHAnsi"/>
                <w:sz w:val="22"/>
                <w:szCs w:val="22"/>
                <w:lang w:val="es-ES"/>
              </w:rPr>
            </w:pPr>
          </w:p>
          <w:p w:rsidR="00296B2F" w:rsidRPr="00CD1130" w:rsidRDefault="00296B2F" w:rsidP="00296B2F">
            <w:pPr>
              <w:autoSpaceDE w:val="0"/>
              <w:autoSpaceDN w:val="0"/>
              <w:adjustRightInd w:val="0"/>
              <w:jc w:val="both"/>
              <w:rPr>
                <w:rFonts w:asciiTheme="minorHAnsi" w:hAnsiTheme="minorHAnsi" w:cstheme="minorHAnsi"/>
                <w:sz w:val="22"/>
                <w:szCs w:val="22"/>
                <w:lang w:eastAsia="eu-ES"/>
              </w:rPr>
            </w:pPr>
            <w:r w:rsidRPr="00CD1130">
              <w:rPr>
                <w:rFonts w:asciiTheme="minorHAnsi" w:hAnsiTheme="minorHAnsi" w:cstheme="minorHAnsi"/>
                <w:sz w:val="22"/>
                <w:szCs w:val="22"/>
                <w:lang w:eastAsia="eu-ES"/>
              </w:rPr>
              <w:t xml:space="preserve">La </w:t>
            </w:r>
            <w:proofErr w:type="spellStart"/>
            <w:r w:rsidRPr="00CD1130">
              <w:rPr>
                <w:rFonts w:asciiTheme="minorHAnsi" w:hAnsiTheme="minorHAnsi" w:cstheme="minorHAnsi"/>
                <w:sz w:val="22"/>
                <w:szCs w:val="22"/>
                <w:lang w:eastAsia="eu-ES"/>
              </w:rPr>
              <w:t>Directiva</w:t>
            </w:r>
            <w:proofErr w:type="spellEnd"/>
            <w:r w:rsidRPr="00CD1130">
              <w:rPr>
                <w:rFonts w:asciiTheme="minorHAnsi" w:hAnsiTheme="minorHAnsi" w:cstheme="minorHAnsi"/>
                <w:sz w:val="22"/>
                <w:szCs w:val="22"/>
                <w:lang w:eastAsia="eu-ES"/>
              </w:rPr>
              <w:t xml:space="preserve"> (UE) 2019/944, </w:t>
            </w:r>
            <w:proofErr w:type="spellStart"/>
            <w:r w:rsidRPr="00CD1130">
              <w:rPr>
                <w:rFonts w:asciiTheme="minorHAnsi" w:hAnsiTheme="minorHAnsi" w:cstheme="minorHAnsi"/>
                <w:sz w:val="22"/>
                <w:szCs w:val="22"/>
                <w:lang w:eastAsia="eu-ES"/>
              </w:rPr>
              <w:t>en</w:t>
            </w:r>
            <w:proofErr w:type="spellEnd"/>
            <w:r w:rsidRPr="00CD1130">
              <w:rPr>
                <w:rFonts w:asciiTheme="minorHAnsi" w:hAnsiTheme="minorHAnsi" w:cstheme="minorHAnsi"/>
                <w:sz w:val="22"/>
                <w:szCs w:val="22"/>
                <w:lang w:eastAsia="eu-ES"/>
              </w:rPr>
              <w:t xml:space="preserve"> su</w:t>
            </w:r>
            <w:r w:rsidRPr="00CD1130">
              <w:rPr>
                <w:rFonts w:asciiTheme="minorHAnsi" w:hAnsiTheme="minorHAnsi" w:cstheme="minorHAnsi"/>
                <w:sz w:val="22"/>
                <w:szCs w:val="22"/>
                <w:lang w:val="es-ES_tradnl" w:eastAsia="eu-ES"/>
              </w:rPr>
              <w:t xml:space="preserve"> artículo</w:t>
            </w:r>
            <w:r w:rsidRPr="00CD1130">
              <w:rPr>
                <w:rFonts w:asciiTheme="minorHAnsi" w:hAnsiTheme="minorHAnsi" w:cstheme="minorHAnsi"/>
                <w:sz w:val="22"/>
                <w:szCs w:val="22"/>
                <w:lang w:eastAsia="eu-ES"/>
              </w:rPr>
              <w:t xml:space="preserve"> 23 </w:t>
            </w:r>
            <w:proofErr w:type="spellStart"/>
            <w:r w:rsidRPr="00CD1130">
              <w:rPr>
                <w:rFonts w:asciiTheme="minorHAnsi" w:hAnsiTheme="minorHAnsi" w:cstheme="minorHAnsi"/>
                <w:sz w:val="22"/>
                <w:szCs w:val="22"/>
                <w:lang w:eastAsia="eu-ES"/>
              </w:rPr>
              <w:t>recoge</w:t>
            </w:r>
            <w:proofErr w:type="spellEnd"/>
            <w:r w:rsidRPr="00CD1130">
              <w:rPr>
                <w:rFonts w:asciiTheme="minorHAnsi" w:hAnsiTheme="minorHAnsi" w:cstheme="minorHAnsi"/>
                <w:sz w:val="22"/>
                <w:szCs w:val="22"/>
                <w:lang w:eastAsia="eu-ES"/>
              </w:rPr>
              <w:t xml:space="preserve"> </w:t>
            </w:r>
            <w:proofErr w:type="spellStart"/>
            <w:r w:rsidRPr="00CD1130">
              <w:rPr>
                <w:rFonts w:asciiTheme="minorHAnsi" w:hAnsiTheme="minorHAnsi" w:cstheme="minorHAnsi"/>
                <w:sz w:val="22"/>
                <w:szCs w:val="22"/>
                <w:lang w:eastAsia="eu-ES"/>
              </w:rPr>
              <w:t>que</w:t>
            </w:r>
            <w:proofErr w:type="spellEnd"/>
            <w:r w:rsidRPr="00CD1130">
              <w:rPr>
                <w:rFonts w:asciiTheme="minorHAnsi" w:hAnsiTheme="minorHAnsi" w:cstheme="minorHAnsi"/>
                <w:sz w:val="22"/>
                <w:szCs w:val="22"/>
                <w:lang w:eastAsia="eu-ES"/>
              </w:rPr>
              <w:t xml:space="preserve"> los </w:t>
            </w:r>
            <w:proofErr w:type="spellStart"/>
            <w:r w:rsidRPr="00CD1130">
              <w:rPr>
                <w:rFonts w:asciiTheme="minorHAnsi" w:hAnsiTheme="minorHAnsi" w:cstheme="minorHAnsi"/>
                <w:sz w:val="22"/>
                <w:szCs w:val="22"/>
                <w:lang w:eastAsia="eu-ES"/>
              </w:rPr>
              <w:t>paises</w:t>
            </w:r>
            <w:proofErr w:type="spellEnd"/>
            <w:r w:rsidRPr="00CD1130">
              <w:rPr>
                <w:rFonts w:asciiTheme="minorHAnsi" w:hAnsiTheme="minorHAnsi" w:cstheme="minorHAnsi"/>
                <w:sz w:val="22"/>
                <w:szCs w:val="22"/>
                <w:lang w:eastAsia="eu-ES"/>
              </w:rPr>
              <w:t xml:space="preserve"> de la Unión </w:t>
            </w:r>
            <w:proofErr w:type="spellStart"/>
            <w:r w:rsidRPr="00CD1130">
              <w:rPr>
                <w:rFonts w:asciiTheme="minorHAnsi" w:hAnsiTheme="minorHAnsi" w:cstheme="minorHAnsi"/>
                <w:sz w:val="22"/>
                <w:szCs w:val="22"/>
                <w:lang w:eastAsia="eu-ES"/>
              </w:rPr>
              <w:t>Europea</w:t>
            </w:r>
            <w:proofErr w:type="spellEnd"/>
            <w:r w:rsidRPr="00CD1130">
              <w:rPr>
                <w:rFonts w:asciiTheme="minorHAnsi" w:hAnsiTheme="minorHAnsi" w:cstheme="minorHAnsi"/>
                <w:sz w:val="22"/>
                <w:szCs w:val="22"/>
                <w:lang w:eastAsia="eu-ES"/>
              </w:rPr>
              <w:t xml:space="preserve"> </w:t>
            </w:r>
            <w:proofErr w:type="spellStart"/>
            <w:r w:rsidRPr="00CD1130">
              <w:rPr>
                <w:rFonts w:asciiTheme="minorHAnsi" w:hAnsiTheme="minorHAnsi" w:cstheme="minorHAnsi"/>
                <w:sz w:val="22"/>
                <w:szCs w:val="22"/>
                <w:lang w:eastAsia="eu-ES"/>
              </w:rPr>
              <w:t>deberán</w:t>
            </w:r>
            <w:proofErr w:type="spellEnd"/>
            <w:r w:rsidRPr="00CD1130">
              <w:rPr>
                <w:rFonts w:asciiTheme="minorHAnsi" w:hAnsiTheme="minorHAnsi" w:cstheme="minorHAnsi"/>
                <w:sz w:val="22"/>
                <w:szCs w:val="22"/>
                <w:lang w:eastAsia="eu-ES"/>
              </w:rPr>
              <w:t xml:space="preserve"> </w:t>
            </w:r>
            <w:proofErr w:type="spellStart"/>
            <w:r w:rsidRPr="00CD1130">
              <w:rPr>
                <w:rFonts w:asciiTheme="minorHAnsi" w:hAnsiTheme="minorHAnsi" w:cstheme="minorHAnsi"/>
                <w:sz w:val="22"/>
                <w:szCs w:val="22"/>
                <w:lang w:eastAsia="eu-ES"/>
              </w:rPr>
              <w:t>especificar</w:t>
            </w:r>
            <w:proofErr w:type="spellEnd"/>
            <w:r w:rsidRPr="00CD1130">
              <w:rPr>
                <w:rFonts w:asciiTheme="minorHAnsi" w:hAnsiTheme="minorHAnsi" w:cstheme="minorHAnsi"/>
                <w:sz w:val="22"/>
                <w:szCs w:val="22"/>
                <w:lang w:eastAsia="eu-ES"/>
              </w:rPr>
              <w:t xml:space="preserve"> </w:t>
            </w:r>
            <w:proofErr w:type="spellStart"/>
            <w:r w:rsidRPr="00CD1130">
              <w:rPr>
                <w:rFonts w:asciiTheme="minorHAnsi" w:hAnsiTheme="minorHAnsi" w:cstheme="minorHAnsi"/>
                <w:sz w:val="22"/>
                <w:szCs w:val="22"/>
                <w:lang w:eastAsia="eu-ES"/>
              </w:rPr>
              <w:t>las</w:t>
            </w:r>
            <w:proofErr w:type="spellEnd"/>
            <w:r w:rsidRPr="00CD1130">
              <w:rPr>
                <w:rFonts w:asciiTheme="minorHAnsi" w:hAnsiTheme="minorHAnsi" w:cstheme="minorHAnsi"/>
                <w:sz w:val="22"/>
                <w:szCs w:val="22"/>
                <w:lang w:eastAsia="eu-ES"/>
              </w:rPr>
              <w:t xml:space="preserve"> </w:t>
            </w:r>
            <w:proofErr w:type="spellStart"/>
            <w:r w:rsidRPr="00CD1130">
              <w:rPr>
                <w:rFonts w:asciiTheme="minorHAnsi" w:hAnsiTheme="minorHAnsi" w:cstheme="minorHAnsi"/>
                <w:sz w:val="22"/>
                <w:szCs w:val="22"/>
                <w:lang w:eastAsia="eu-ES"/>
              </w:rPr>
              <w:t>normas</w:t>
            </w:r>
            <w:proofErr w:type="spellEnd"/>
            <w:r w:rsidRPr="00CD1130">
              <w:rPr>
                <w:rFonts w:asciiTheme="minorHAnsi" w:hAnsiTheme="minorHAnsi" w:cstheme="minorHAnsi"/>
                <w:sz w:val="22"/>
                <w:szCs w:val="22"/>
                <w:lang w:eastAsia="eu-ES"/>
              </w:rPr>
              <w:t xml:space="preserve"> sobre el </w:t>
            </w:r>
            <w:proofErr w:type="spellStart"/>
            <w:r w:rsidRPr="00CD1130">
              <w:rPr>
                <w:rFonts w:asciiTheme="minorHAnsi" w:hAnsiTheme="minorHAnsi" w:cstheme="minorHAnsi"/>
                <w:sz w:val="22"/>
                <w:szCs w:val="22"/>
                <w:lang w:eastAsia="eu-ES"/>
              </w:rPr>
              <w:t>acceso</w:t>
            </w:r>
            <w:proofErr w:type="spellEnd"/>
            <w:r w:rsidRPr="00CD1130">
              <w:rPr>
                <w:rFonts w:asciiTheme="minorHAnsi" w:hAnsiTheme="minorHAnsi" w:cstheme="minorHAnsi"/>
                <w:sz w:val="22"/>
                <w:szCs w:val="22"/>
                <w:lang w:eastAsia="eu-ES"/>
              </w:rPr>
              <w:t xml:space="preserve"> a los </w:t>
            </w:r>
            <w:proofErr w:type="spellStart"/>
            <w:r w:rsidRPr="00CD1130">
              <w:rPr>
                <w:rFonts w:asciiTheme="minorHAnsi" w:hAnsiTheme="minorHAnsi" w:cstheme="minorHAnsi"/>
                <w:sz w:val="22"/>
                <w:szCs w:val="22"/>
                <w:lang w:eastAsia="eu-ES"/>
              </w:rPr>
              <w:t>datos</w:t>
            </w:r>
            <w:proofErr w:type="spellEnd"/>
            <w:r w:rsidRPr="00CD1130">
              <w:rPr>
                <w:rFonts w:asciiTheme="minorHAnsi" w:hAnsiTheme="minorHAnsi" w:cstheme="minorHAnsi"/>
                <w:sz w:val="22"/>
                <w:szCs w:val="22"/>
                <w:lang w:eastAsia="eu-ES"/>
              </w:rPr>
              <w:t xml:space="preserve"> del </w:t>
            </w:r>
            <w:proofErr w:type="spellStart"/>
            <w:r w:rsidRPr="00CD1130">
              <w:rPr>
                <w:rFonts w:asciiTheme="minorHAnsi" w:hAnsiTheme="minorHAnsi" w:cstheme="minorHAnsi"/>
                <w:sz w:val="22"/>
                <w:szCs w:val="22"/>
                <w:lang w:eastAsia="eu-ES"/>
              </w:rPr>
              <w:t>cliente</w:t>
            </w:r>
            <w:proofErr w:type="spellEnd"/>
            <w:r w:rsidRPr="00CD1130">
              <w:rPr>
                <w:rFonts w:asciiTheme="minorHAnsi" w:hAnsiTheme="minorHAnsi" w:cstheme="minorHAnsi"/>
                <w:sz w:val="22"/>
                <w:szCs w:val="22"/>
                <w:lang w:eastAsia="eu-ES"/>
              </w:rPr>
              <w:t xml:space="preserve"> final, </w:t>
            </w:r>
            <w:proofErr w:type="spellStart"/>
            <w:r w:rsidRPr="00CD1130">
              <w:rPr>
                <w:rFonts w:asciiTheme="minorHAnsi" w:hAnsiTheme="minorHAnsi" w:cstheme="minorHAnsi"/>
                <w:sz w:val="22"/>
                <w:szCs w:val="22"/>
                <w:lang w:eastAsia="eu-ES"/>
              </w:rPr>
              <w:t>incluyendo</w:t>
            </w:r>
            <w:proofErr w:type="spellEnd"/>
            <w:r w:rsidRPr="00CD1130">
              <w:rPr>
                <w:rFonts w:asciiTheme="minorHAnsi" w:hAnsiTheme="minorHAnsi" w:cstheme="minorHAnsi"/>
                <w:sz w:val="22"/>
                <w:szCs w:val="22"/>
                <w:lang w:eastAsia="eu-ES"/>
              </w:rPr>
              <w:t xml:space="preserve"> </w:t>
            </w:r>
            <w:proofErr w:type="spellStart"/>
            <w:r w:rsidRPr="00CD1130">
              <w:rPr>
                <w:rFonts w:asciiTheme="minorHAnsi" w:hAnsiTheme="minorHAnsi" w:cstheme="minorHAnsi"/>
                <w:sz w:val="22"/>
                <w:szCs w:val="22"/>
                <w:lang w:eastAsia="eu-ES"/>
              </w:rPr>
              <w:t>entre</w:t>
            </w:r>
            <w:proofErr w:type="spellEnd"/>
            <w:r w:rsidRPr="00CD1130">
              <w:rPr>
                <w:rFonts w:asciiTheme="minorHAnsi" w:hAnsiTheme="minorHAnsi" w:cstheme="minorHAnsi"/>
                <w:sz w:val="22"/>
                <w:szCs w:val="22"/>
                <w:lang w:eastAsia="eu-ES"/>
              </w:rPr>
              <w:t xml:space="preserve"> </w:t>
            </w:r>
            <w:proofErr w:type="spellStart"/>
            <w:r w:rsidRPr="00CD1130">
              <w:rPr>
                <w:rFonts w:asciiTheme="minorHAnsi" w:hAnsiTheme="minorHAnsi" w:cstheme="minorHAnsi"/>
                <w:sz w:val="22"/>
                <w:szCs w:val="22"/>
                <w:lang w:eastAsia="eu-ES"/>
              </w:rPr>
              <w:t>estos</w:t>
            </w:r>
            <w:proofErr w:type="spellEnd"/>
            <w:r w:rsidRPr="00CD1130">
              <w:rPr>
                <w:rFonts w:asciiTheme="minorHAnsi" w:hAnsiTheme="minorHAnsi" w:cstheme="minorHAnsi"/>
                <w:sz w:val="22"/>
                <w:szCs w:val="22"/>
                <w:lang w:eastAsia="eu-ES"/>
              </w:rPr>
              <w:t xml:space="preserve"> </w:t>
            </w:r>
            <w:proofErr w:type="spellStart"/>
            <w:r w:rsidRPr="00CD1130">
              <w:rPr>
                <w:rFonts w:asciiTheme="minorHAnsi" w:hAnsiTheme="minorHAnsi" w:cstheme="minorHAnsi"/>
                <w:sz w:val="22"/>
                <w:szCs w:val="22"/>
                <w:lang w:eastAsia="eu-ES"/>
              </w:rPr>
              <w:t>datos</w:t>
            </w:r>
            <w:proofErr w:type="spellEnd"/>
            <w:r w:rsidRPr="00CD1130">
              <w:rPr>
                <w:rFonts w:asciiTheme="minorHAnsi" w:hAnsiTheme="minorHAnsi" w:cstheme="minorHAnsi"/>
                <w:sz w:val="22"/>
                <w:szCs w:val="22"/>
                <w:lang w:eastAsia="eu-ES"/>
              </w:rPr>
              <w:t xml:space="preserve"> los de</w:t>
            </w:r>
            <w:r w:rsidRPr="00CD1130">
              <w:rPr>
                <w:rFonts w:asciiTheme="minorHAnsi" w:hAnsiTheme="minorHAnsi" w:cstheme="minorHAnsi"/>
                <w:sz w:val="22"/>
                <w:szCs w:val="22"/>
                <w:lang w:val="es-ES_tradnl" w:eastAsia="eu-ES"/>
              </w:rPr>
              <w:t xml:space="preserve"> medición</w:t>
            </w:r>
            <w:r w:rsidRPr="00CD1130">
              <w:rPr>
                <w:rFonts w:asciiTheme="minorHAnsi" w:hAnsiTheme="minorHAnsi" w:cstheme="minorHAnsi"/>
                <w:sz w:val="22"/>
                <w:szCs w:val="22"/>
                <w:lang w:eastAsia="eu-ES"/>
              </w:rPr>
              <w:t xml:space="preserve"> y</w:t>
            </w:r>
            <w:r w:rsidRPr="00CD1130">
              <w:rPr>
                <w:rFonts w:asciiTheme="minorHAnsi" w:hAnsiTheme="minorHAnsi" w:cstheme="minorHAnsi"/>
                <w:sz w:val="22"/>
                <w:szCs w:val="22"/>
                <w:lang w:val="es-ES" w:eastAsia="eu-ES"/>
              </w:rPr>
              <w:t xml:space="preserve"> consumo</w:t>
            </w:r>
            <w:r w:rsidRPr="00CD1130">
              <w:rPr>
                <w:rFonts w:asciiTheme="minorHAnsi" w:hAnsiTheme="minorHAnsi" w:cstheme="minorHAnsi"/>
                <w:sz w:val="22"/>
                <w:szCs w:val="22"/>
                <w:lang w:eastAsia="eu-ES"/>
              </w:rPr>
              <w:t xml:space="preserve">, </w:t>
            </w:r>
            <w:proofErr w:type="spellStart"/>
            <w:r w:rsidRPr="00CD1130">
              <w:rPr>
                <w:rFonts w:asciiTheme="minorHAnsi" w:hAnsiTheme="minorHAnsi" w:cstheme="minorHAnsi"/>
                <w:sz w:val="22"/>
                <w:szCs w:val="22"/>
                <w:lang w:eastAsia="eu-ES"/>
              </w:rPr>
              <w:t>así</w:t>
            </w:r>
            <w:proofErr w:type="spellEnd"/>
            <w:r w:rsidRPr="00CD1130">
              <w:rPr>
                <w:rFonts w:asciiTheme="minorHAnsi" w:hAnsiTheme="minorHAnsi" w:cstheme="minorHAnsi"/>
                <w:sz w:val="22"/>
                <w:szCs w:val="22"/>
                <w:lang w:eastAsia="eu-ES"/>
              </w:rPr>
              <w:t xml:space="preserve"> </w:t>
            </w:r>
            <w:proofErr w:type="spellStart"/>
            <w:r w:rsidRPr="00CD1130">
              <w:rPr>
                <w:rFonts w:asciiTheme="minorHAnsi" w:hAnsiTheme="minorHAnsi" w:cstheme="minorHAnsi"/>
                <w:sz w:val="22"/>
                <w:szCs w:val="22"/>
                <w:lang w:eastAsia="eu-ES"/>
              </w:rPr>
              <w:t>como</w:t>
            </w:r>
            <w:proofErr w:type="spellEnd"/>
            <w:r w:rsidRPr="00CD1130">
              <w:rPr>
                <w:rFonts w:asciiTheme="minorHAnsi" w:hAnsiTheme="minorHAnsi" w:cstheme="minorHAnsi"/>
                <w:sz w:val="22"/>
                <w:szCs w:val="22"/>
                <w:lang w:eastAsia="eu-ES"/>
              </w:rPr>
              <w:t xml:space="preserve"> los </w:t>
            </w:r>
            <w:proofErr w:type="spellStart"/>
            <w:r w:rsidRPr="00CD1130">
              <w:rPr>
                <w:rFonts w:asciiTheme="minorHAnsi" w:hAnsiTheme="minorHAnsi" w:cstheme="minorHAnsi"/>
                <w:sz w:val="22"/>
                <w:szCs w:val="22"/>
                <w:lang w:eastAsia="eu-ES"/>
              </w:rPr>
              <w:t>datos</w:t>
            </w:r>
            <w:proofErr w:type="spellEnd"/>
            <w:r w:rsidRPr="00CD1130">
              <w:rPr>
                <w:rFonts w:asciiTheme="minorHAnsi" w:hAnsiTheme="minorHAnsi" w:cstheme="minorHAnsi"/>
                <w:sz w:val="22"/>
                <w:szCs w:val="22"/>
                <w:lang w:eastAsia="eu-ES"/>
              </w:rPr>
              <w:t xml:space="preserve"> </w:t>
            </w:r>
            <w:proofErr w:type="spellStart"/>
            <w:r w:rsidRPr="00CD1130">
              <w:rPr>
                <w:rFonts w:asciiTheme="minorHAnsi" w:hAnsiTheme="minorHAnsi" w:cstheme="minorHAnsi"/>
                <w:sz w:val="22"/>
                <w:szCs w:val="22"/>
                <w:lang w:eastAsia="eu-ES"/>
              </w:rPr>
              <w:t>necearios</w:t>
            </w:r>
            <w:proofErr w:type="spellEnd"/>
            <w:r w:rsidRPr="00CD1130">
              <w:rPr>
                <w:rFonts w:asciiTheme="minorHAnsi" w:hAnsiTheme="minorHAnsi" w:cstheme="minorHAnsi"/>
                <w:sz w:val="22"/>
                <w:szCs w:val="22"/>
                <w:lang w:eastAsia="eu-ES"/>
              </w:rPr>
              <w:t xml:space="preserve"> para el </w:t>
            </w:r>
            <w:proofErr w:type="spellStart"/>
            <w:r w:rsidRPr="00CD1130">
              <w:rPr>
                <w:rFonts w:asciiTheme="minorHAnsi" w:hAnsiTheme="minorHAnsi" w:cstheme="minorHAnsi"/>
                <w:sz w:val="22"/>
                <w:szCs w:val="22"/>
                <w:lang w:eastAsia="eu-ES"/>
              </w:rPr>
              <w:t>cambio</w:t>
            </w:r>
            <w:proofErr w:type="spellEnd"/>
            <w:r w:rsidRPr="00CD1130">
              <w:rPr>
                <w:rFonts w:asciiTheme="minorHAnsi" w:hAnsiTheme="minorHAnsi" w:cstheme="minorHAnsi"/>
                <w:sz w:val="22"/>
                <w:szCs w:val="22"/>
                <w:lang w:eastAsia="eu-ES"/>
              </w:rPr>
              <w:t xml:space="preserve"> de </w:t>
            </w:r>
            <w:proofErr w:type="spellStart"/>
            <w:r w:rsidRPr="00CD1130">
              <w:rPr>
                <w:rFonts w:asciiTheme="minorHAnsi" w:hAnsiTheme="minorHAnsi" w:cstheme="minorHAnsi"/>
                <w:sz w:val="22"/>
                <w:szCs w:val="22"/>
                <w:lang w:eastAsia="eu-ES"/>
              </w:rPr>
              <w:t>suministrador</w:t>
            </w:r>
            <w:proofErr w:type="spellEnd"/>
            <w:r w:rsidRPr="00CD1130">
              <w:rPr>
                <w:rFonts w:asciiTheme="minorHAnsi" w:hAnsiTheme="minorHAnsi" w:cstheme="minorHAnsi"/>
                <w:sz w:val="22"/>
                <w:szCs w:val="22"/>
                <w:lang w:eastAsia="eu-ES"/>
              </w:rPr>
              <w:t xml:space="preserve">, </w:t>
            </w:r>
            <w:proofErr w:type="spellStart"/>
            <w:r w:rsidRPr="00CD1130">
              <w:rPr>
                <w:rFonts w:asciiTheme="minorHAnsi" w:hAnsiTheme="minorHAnsi" w:cstheme="minorHAnsi"/>
                <w:sz w:val="22"/>
                <w:szCs w:val="22"/>
                <w:lang w:eastAsia="eu-ES"/>
              </w:rPr>
              <w:t>respuesta</w:t>
            </w:r>
            <w:proofErr w:type="spellEnd"/>
            <w:r w:rsidRPr="00CD1130">
              <w:rPr>
                <w:rFonts w:asciiTheme="minorHAnsi" w:hAnsiTheme="minorHAnsi" w:cstheme="minorHAnsi"/>
                <w:sz w:val="22"/>
                <w:szCs w:val="22"/>
                <w:lang w:eastAsia="eu-ES"/>
              </w:rPr>
              <w:t xml:space="preserve"> de demanda y </w:t>
            </w:r>
            <w:proofErr w:type="spellStart"/>
            <w:r w:rsidRPr="00CD1130">
              <w:rPr>
                <w:rFonts w:asciiTheme="minorHAnsi" w:hAnsiTheme="minorHAnsi" w:cstheme="minorHAnsi"/>
                <w:sz w:val="22"/>
                <w:szCs w:val="22"/>
                <w:lang w:eastAsia="eu-ES"/>
              </w:rPr>
              <w:t>otros</w:t>
            </w:r>
            <w:proofErr w:type="spellEnd"/>
            <w:r w:rsidRPr="00CD1130">
              <w:rPr>
                <w:rFonts w:asciiTheme="minorHAnsi" w:hAnsiTheme="minorHAnsi" w:cstheme="minorHAnsi"/>
                <w:sz w:val="22"/>
                <w:szCs w:val="22"/>
                <w:lang w:eastAsia="eu-ES"/>
              </w:rPr>
              <w:t xml:space="preserve"> </w:t>
            </w:r>
            <w:proofErr w:type="spellStart"/>
            <w:r w:rsidRPr="00CD1130">
              <w:rPr>
                <w:rFonts w:asciiTheme="minorHAnsi" w:hAnsiTheme="minorHAnsi" w:cstheme="minorHAnsi"/>
                <w:sz w:val="22"/>
                <w:szCs w:val="22"/>
                <w:lang w:eastAsia="eu-ES"/>
              </w:rPr>
              <w:t>servicios</w:t>
            </w:r>
            <w:proofErr w:type="spellEnd"/>
            <w:r w:rsidRPr="00CD1130">
              <w:rPr>
                <w:rFonts w:asciiTheme="minorHAnsi" w:hAnsiTheme="minorHAnsi" w:cstheme="minorHAnsi"/>
                <w:sz w:val="22"/>
                <w:szCs w:val="22"/>
                <w:lang w:eastAsia="eu-ES"/>
              </w:rPr>
              <w:t xml:space="preserve">. </w:t>
            </w:r>
            <w:proofErr w:type="spellStart"/>
            <w:r w:rsidRPr="00CD1130">
              <w:rPr>
                <w:rFonts w:asciiTheme="minorHAnsi" w:hAnsiTheme="minorHAnsi" w:cstheme="minorHAnsi"/>
                <w:sz w:val="22"/>
                <w:szCs w:val="22"/>
                <w:lang w:eastAsia="eu-ES"/>
              </w:rPr>
              <w:t>Asimismo</w:t>
            </w:r>
            <w:proofErr w:type="spellEnd"/>
            <w:r w:rsidRPr="00CD1130">
              <w:rPr>
                <w:rFonts w:asciiTheme="minorHAnsi" w:hAnsiTheme="minorHAnsi" w:cstheme="minorHAnsi"/>
                <w:sz w:val="22"/>
                <w:szCs w:val="22"/>
                <w:lang w:eastAsia="eu-ES"/>
              </w:rPr>
              <w:t xml:space="preserve">, la </w:t>
            </w:r>
            <w:proofErr w:type="spellStart"/>
            <w:r w:rsidRPr="00CD1130">
              <w:rPr>
                <w:rFonts w:asciiTheme="minorHAnsi" w:hAnsiTheme="minorHAnsi" w:cstheme="minorHAnsi"/>
                <w:sz w:val="22"/>
                <w:szCs w:val="22"/>
                <w:lang w:eastAsia="eu-ES"/>
              </w:rPr>
              <w:t>Directiva</w:t>
            </w:r>
            <w:proofErr w:type="spellEnd"/>
            <w:r w:rsidRPr="00CD1130">
              <w:rPr>
                <w:rFonts w:asciiTheme="minorHAnsi" w:hAnsiTheme="minorHAnsi" w:cstheme="minorHAnsi"/>
                <w:sz w:val="22"/>
                <w:szCs w:val="22"/>
                <w:lang w:eastAsia="eu-ES"/>
              </w:rPr>
              <w:t xml:space="preserve"> </w:t>
            </w:r>
            <w:proofErr w:type="spellStart"/>
            <w:r w:rsidRPr="00CD1130">
              <w:rPr>
                <w:rFonts w:asciiTheme="minorHAnsi" w:hAnsiTheme="minorHAnsi" w:cstheme="minorHAnsi"/>
                <w:sz w:val="22"/>
                <w:szCs w:val="22"/>
                <w:lang w:eastAsia="eu-ES"/>
              </w:rPr>
              <w:t>establece</w:t>
            </w:r>
            <w:proofErr w:type="spellEnd"/>
            <w:r w:rsidRPr="00CD1130">
              <w:rPr>
                <w:rFonts w:asciiTheme="minorHAnsi" w:hAnsiTheme="minorHAnsi" w:cstheme="minorHAnsi"/>
                <w:sz w:val="22"/>
                <w:szCs w:val="22"/>
                <w:lang w:eastAsia="eu-ES"/>
              </w:rPr>
              <w:t xml:space="preserve"> </w:t>
            </w:r>
            <w:proofErr w:type="spellStart"/>
            <w:r w:rsidRPr="00CD1130">
              <w:rPr>
                <w:rFonts w:asciiTheme="minorHAnsi" w:hAnsiTheme="minorHAnsi" w:cstheme="minorHAnsi"/>
                <w:sz w:val="22"/>
                <w:szCs w:val="22"/>
                <w:lang w:eastAsia="eu-ES"/>
              </w:rPr>
              <w:t>que</w:t>
            </w:r>
            <w:proofErr w:type="spellEnd"/>
            <w:r w:rsidRPr="00CD1130">
              <w:rPr>
                <w:rFonts w:asciiTheme="minorHAnsi" w:hAnsiTheme="minorHAnsi" w:cstheme="minorHAnsi"/>
                <w:sz w:val="22"/>
                <w:szCs w:val="22"/>
                <w:lang w:eastAsia="eu-ES"/>
              </w:rPr>
              <w:t xml:space="preserve"> los </w:t>
            </w:r>
            <w:proofErr w:type="spellStart"/>
            <w:r w:rsidRPr="00CD1130">
              <w:rPr>
                <w:rFonts w:asciiTheme="minorHAnsi" w:hAnsiTheme="minorHAnsi" w:cstheme="minorHAnsi"/>
                <w:sz w:val="22"/>
                <w:szCs w:val="22"/>
                <w:lang w:eastAsia="eu-ES"/>
              </w:rPr>
              <w:t>Estados</w:t>
            </w:r>
            <w:proofErr w:type="spellEnd"/>
            <w:r w:rsidRPr="00CD1130">
              <w:rPr>
                <w:rFonts w:asciiTheme="minorHAnsi" w:hAnsiTheme="minorHAnsi" w:cstheme="minorHAnsi"/>
                <w:sz w:val="22"/>
                <w:szCs w:val="22"/>
                <w:lang w:eastAsia="eu-ES"/>
              </w:rPr>
              <w:t xml:space="preserve"> </w:t>
            </w:r>
            <w:proofErr w:type="spellStart"/>
            <w:r w:rsidRPr="00CD1130">
              <w:rPr>
                <w:rFonts w:asciiTheme="minorHAnsi" w:hAnsiTheme="minorHAnsi" w:cstheme="minorHAnsi"/>
                <w:sz w:val="22"/>
                <w:szCs w:val="22"/>
                <w:lang w:eastAsia="eu-ES"/>
              </w:rPr>
              <w:t>Miembros</w:t>
            </w:r>
            <w:proofErr w:type="spellEnd"/>
            <w:r w:rsidRPr="00CD1130">
              <w:rPr>
                <w:rFonts w:asciiTheme="minorHAnsi" w:hAnsiTheme="minorHAnsi" w:cstheme="minorHAnsi"/>
                <w:sz w:val="22"/>
                <w:szCs w:val="22"/>
                <w:lang w:eastAsia="eu-ES"/>
              </w:rPr>
              <w:t xml:space="preserve"> </w:t>
            </w:r>
            <w:proofErr w:type="spellStart"/>
            <w:r w:rsidRPr="00CD1130">
              <w:rPr>
                <w:rFonts w:asciiTheme="minorHAnsi" w:hAnsiTheme="minorHAnsi" w:cstheme="minorHAnsi"/>
                <w:sz w:val="22"/>
                <w:szCs w:val="22"/>
                <w:lang w:eastAsia="eu-ES"/>
              </w:rPr>
              <w:t>deberán</w:t>
            </w:r>
            <w:proofErr w:type="spellEnd"/>
            <w:r w:rsidRPr="00CD1130">
              <w:rPr>
                <w:rFonts w:asciiTheme="minorHAnsi" w:hAnsiTheme="minorHAnsi" w:cstheme="minorHAnsi"/>
                <w:sz w:val="22"/>
                <w:szCs w:val="22"/>
                <w:lang w:eastAsia="eu-ES"/>
              </w:rPr>
              <w:t xml:space="preserve"> </w:t>
            </w:r>
            <w:proofErr w:type="spellStart"/>
            <w:r w:rsidRPr="00CD1130">
              <w:rPr>
                <w:rFonts w:asciiTheme="minorHAnsi" w:hAnsiTheme="minorHAnsi" w:cstheme="minorHAnsi"/>
                <w:sz w:val="22"/>
                <w:szCs w:val="22"/>
                <w:lang w:eastAsia="eu-ES"/>
              </w:rPr>
              <w:t>garantizar</w:t>
            </w:r>
            <w:proofErr w:type="spellEnd"/>
            <w:r w:rsidRPr="00CD1130">
              <w:rPr>
                <w:rFonts w:asciiTheme="minorHAnsi" w:hAnsiTheme="minorHAnsi" w:cstheme="minorHAnsi"/>
                <w:sz w:val="22"/>
                <w:szCs w:val="22"/>
                <w:lang w:eastAsia="eu-ES"/>
              </w:rPr>
              <w:t xml:space="preserve"> un </w:t>
            </w:r>
            <w:proofErr w:type="spellStart"/>
            <w:r w:rsidRPr="00CD1130">
              <w:rPr>
                <w:rFonts w:asciiTheme="minorHAnsi" w:hAnsiTheme="minorHAnsi" w:cstheme="minorHAnsi"/>
                <w:sz w:val="22"/>
                <w:szCs w:val="22"/>
                <w:lang w:eastAsia="eu-ES"/>
              </w:rPr>
              <w:t>acceso</w:t>
            </w:r>
            <w:proofErr w:type="spellEnd"/>
            <w:r w:rsidRPr="00CD1130">
              <w:rPr>
                <w:rFonts w:asciiTheme="minorHAnsi" w:hAnsiTheme="minorHAnsi" w:cstheme="minorHAnsi"/>
                <w:sz w:val="22"/>
                <w:szCs w:val="22"/>
                <w:lang w:eastAsia="eu-ES"/>
              </w:rPr>
              <w:t xml:space="preserve"> y un </w:t>
            </w:r>
            <w:proofErr w:type="spellStart"/>
            <w:r w:rsidRPr="00CD1130">
              <w:rPr>
                <w:rFonts w:asciiTheme="minorHAnsi" w:hAnsiTheme="minorHAnsi" w:cstheme="minorHAnsi"/>
                <w:sz w:val="22"/>
                <w:szCs w:val="22"/>
                <w:lang w:eastAsia="eu-ES"/>
              </w:rPr>
              <w:t>intercambio</w:t>
            </w:r>
            <w:proofErr w:type="spellEnd"/>
            <w:r w:rsidRPr="00CD1130">
              <w:rPr>
                <w:rFonts w:asciiTheme="minorHAnsi" w:hAnsiTheme="minorHAnsi" w:cstheme="minorHAnsi"/>
                <w:sz w:val="22"/>
                <w:szCs w:val="22"/>
                <w:lang w:eastAsia="eu-ES"/>
              </w:rPr>
              <w:t xml:space="preserve"> de </w:t>
            </w:r>
            <w:proofErr w:type="spellStart"/>
            <w:r w:rsidRPr="00CD1130">
              <w:rPr>
                <w:rFonts w:asciiTheme="minorHAnsi" w:hAnsiTheme="minorHAnsi" w:cstheme="minorHAnsi"/>
                <w:sz w:val="22"/>
                <w:szCs w:val="22"/>
                <w:lang w:eastAsia="eu-ES"/>
              </w:rPr>
              <w:t>datos</w:t>
            </w:r>
            <w:proofErr w:type="spellEnd"/>
            <w:r w:rsidRPr="00CD1130">
              <w:rPr>
                <w:rFonts w:asciiTheme="minorHAnsi" w:hAnsiTheme="minorHAnsi" w:cstheme="minorHAnsi"/>
                <w:sz w:val="22"/>
                <w:szCs w:val="22"/>
                <w:lang w:eastAsia="eu-ES"/>
              </w:rPr>
              <w:t xml:space="preserve"> </w:t>
            </w:r>
            <w:proofErr w:type="spellStart"/>
            <w:r w:rsidRPr="00CD1130">
              <w:rPr>
                <w:rFonts w:asciiTheme="minorHAnsi" w:hAnsiTheme="minorHAnsi" w:cstheme="minorHAnsi"/>
                <w:sz w:val="22"/>
                <w:szCs w:val="22"/>
                <w:lang w:eastAsia="eu-ES"/>
              </w:rPr>
              <w:t>eficiente</w:t>
            </w:r>
            <w:proofErr w:type="spellEnd"/>
            <w:r w:rsidRPr="00CD1130">
              <w:rPr>
                <w:rFonts w:asciiTheme="minorHAnsi" w:hAnsiTheme="minorHAnsi" w:cstheme="minorHAnsi"/>
                <w:sz w:val="22"/>
                <w:szCs w:val="22"/>
                <w:lang w:eastAsia="eu-ES"/>
              </w:rPr>
              <w:t xml:space="preserve"> y </w:t>
            </w:r>
            <w:proofErr w:type="spellStart"/>
            <w:r w:rsidRPr="00CD1130">
              <w:rPr>
                <w:rFonts w:asciiTheme="minorHAnsi" w:hAnsiTheme="minorHAnsi" w:cstheme="minorHAnsi"/>
                <w:sz w:val="22"/>
                <w:szCs w:val="22"/>
                <w:lang w:eastAsia="eu-ES"/>
              </w:rPr>
              <w:t>seguro</w:t>
            </w:r>
            <w:proofErr w:type="spellEnd"/>
            <w:r w:rsidRPr="00CD1130">
              <w:rPr>
                <w:rFonts w:asciiTheme="minorHAnsi" w:hAnsiTheme="minorHAnsi" w:cstheme="minorHAnsi"/>
                <w:sz w:val="22"/>
                <w:szCs w:val="22"/>
                <w:lang w:eastAsia="eu-ES"/>
              </w:rPr>
              <w:t>.</w:t>
            </w:r>
          </w:p>
          <w:p w:rsidR="00296B2F" w:rsidRPr="00CD1130" w:rsidRDefault="00296B2F" w:rsidP="00296B2F">
            <w:pPr>
              <w:autoSpaceDE w:val="0"/>
              <w:autoSpaceDN w:val="0"/>
              <w:adjustRightInd w:val="0"/>
              <w:jc w:val="both"/>
              <w:rPr>
                <w:rFonts w:asciiTheme="minorHAnsi" w:hAnsiTheme="minorHAnsi" w:cstheme="minorHAnsi"/>
                <w:sz w:val="22"/>
                <w:szCs w:val="22"/>
                <w:lang w:eastAsia="eu-ES"/>
              </w:rPr>
            </w:pPr>
          </w:p>
          <w:p w:rsidR="00296B2F" w:rsidRPr="00CD1130" w:rsidRDefault="00296B2F" w:rsidP="00296B2F">
            <w:pPr>
              <w:jc w:val="both"/>
              <w:rPr>
                <w:rFonts w:asciiTheme="minorHAnsi" w:hAnsiTheme="minorHAnsi" w:cstheme="minorHAnsi"/>
                <w:sz w:val="22"/>
                <w:szCs w:val="22"/>
                <w:lang w:val="es-ES"/>
              </w:rPr>
            </w:pPr>
            <w:r w:rsidRPr="00CD1130">
              <w:rPr>
                <w:rFonts w:asciiTheme="minorHAnsi" w:hAnsiTheme="minorHAnsi" w:cstheme="minorHAnsi"/>
                <w:sz w:val="22"/>
                <w:szCs w:val="22"/>
                <w:lang w:val="es-ES"/>
              </w:rPr>
              <w:t>Hasta la fecha, los consumidores han desempeñado, en general, un rol pasivo en el que su capacidad de decisión ante determinadas situaciones ha sido muy limitada o casi nula, debido fundamentalmente a la falta de suministro de información de detalle en un plazo suficiente. Sin embargo, esta situación se ha visto mejorada por la manifiesta evolución de las nuevas tecnologías que, en la actualidad y fundamentalmente a través de la innovación digital, habilitan la puesta a disposición del consumidor de información sobre su consumo a tiempo real, permitiendo una mejor toma de decisiones. Esta modificación de las circunstancias a partir de la evolución tecnológica permite que los consumidores efectivamente ejerzan como motores esenciales para la consecución de los objetivos de sostenibilidad planteados.</w:t>
            </w:r>
          </w:p>
          <w:p w:rsidR="00296B2F" w:rsidRPr="00296B2F" w:rsidRDefault="00296B2F" w:rsidP="00296B2F">
            <w:pPr>
              <w:autoSpaceDE w:val="0"/>
              <w:autoSpaceDN w:val="0"/>
              <w:adjustRightInd w:val="0"/>
              <w:jc w:val="both"/>
              <w:rPr>
                <w:rFonts w:asciiTheme="minorHAnsi" w:hAnsiTheme="minorHAnsi" w:cstheme="minorHAnsi"/>
                <w:sz w:val="22"/>
                <w:szCs w:val="22"/>
                <w:lang w:val="es-ES"/>
              </w:rPr>
            </w:pPr>
          </w:p>
          <w:p w:rsidR="00296B2F" w:rsidRPr="00CD1130" w:rsidRDefault="00296B2F" w:rsidP="00296B2F">
            <w:pPr>
              <w:autoSpaceDE w:val="0"/>
              <w:autoSpaceDN w:val="0"/>
              <w:adjustRightInd w:val="0"/>
              <w:jc w:val="both"/>
              <w:rPr>
                <w:rFonts w:asciiTheme="minorHAnsi" w:hAnsiTheme="minorHAnsi" w:cstheme="minorHAnsi"/>
                <w:sz w:val="22"/>
                <w:szCs w:val="22"/>
                <w:lang w:val="es-ES"/>
              </w:rPr>
            </w:pPr>
            <w:r w:rsidRPr="00CD1130">
              <w:rPr>
                <w:rFonts w:asciiTheme="minorHAnsi" w:hAnsiTheme="minorHAnsi" w:cstheme="minorHAnsi"/>
                <w:sz w:val="22"/>
                <w:szCs w:val="22"/>
                <w:lang w:val="es-ES"/>
              </w:rPr>
              <w:t xml:space="preserve">Euskadi </w:t>
            </w:r>
            <w:r w:rsidRPr="00CD1130">
              <w:rPr>
                <w:rFonts w:asciiTheme="minorHAnsi" w:hAnsiTheme="minorHAnsi" w:cstheme="minorHAnsi"/>
                <w:sz w:val="22"/>
                <w:szCs w:val="22"/>
                <w:lang w:eastAsia="eu-ES"/>
              </w:rPr>
              <w:t xml:space="preserve">ha </w:t>
            </w:r>
            <w:proofErr w:type="spellStart"/>
            <w:r w:rsidRPr="00CD1130">
              <w:rPr>
                <w:rFonts w:asciiTheme="minorHAnsi" w:hAnsiTheme="minorHAnsi" w:cstheme="minorHAnsi"/>
                <w:sz w:val="22"/>
                <w:szCs w:val="22"/>
                <w:lang w:eastAsia="eu-ES"/>
              </w:rPr>
              <w:t>sido</w:t>
            </w:r>
            <w:proofErr w:type="spellEnd"/>
            <w:r w:rsidRPr="00CD1130">
              <w:rPr>
                <w:rFonts w:asciiTheme="minorHAnsi" w:hAnsiTheme="minorHAnsi" w:cstheme="minorHAnsi"/>
                <w:sz w:val="22"/>
                <w:szCs w:val="22"/>
                <w:lang w:eastAsia="eu-ES"/>
              </w:rPr>
              <w:t xml:space="preserve"> </w:t>
            </w:r>
            <w:proofErr w:type="spellStart"/>
            <w:r w:rsidRPr="00CD1130">
              <w:rPr>
                <w:rFonts w:asciiTheme="minorHAnsi" w:hAnsiTheme="minorHAnsi" w:cstheme="minorHAnsi"/>
                <w:sz w:val="22"/>
                <w:szCs w:val="22"/>
                <w:lang w:eastAsia="eu-ES"/>
              </w:rPr>
              <w:t>pionera</w:t>
            </w:r>
            <w:proofErr w:type="spellEnd"/>
            <w:r w:rsidRPr="00CD1130">
              <w:rPr>
                <w:rFonts w:asciiTheme="minorHAnsi" w:hAnsiTheme="minorHAnsi" w:cstheme="minorHAnsi"/>
                <w:sz w:val="22"/>
                <w:szCs w:val="22"/>
                <w:lang w:eastAsia="eu-ES"/>
              </w:rPr>
              <w:t xml:space="preserve"> </w:t>
            </w:r>
            <w:proofErr w:type="spellStart"/>
            <w:r w:rsidRPr="00CD1130">
              <w:rPr>
                <w:rFonts w:asciiTheme="minorHAnsi" w:hAnsiTheme="minorHAnsi" w:cstheme="minorHAnsi"/>
                <w:sz w:val="22"/>
                <w:szCs w:val="22"/>
                <w:lang w:eastAsia="eu-ES"/>
              </w:rPr>
              <w:t>en</w:t>
            </w:r>
            <w:proofErr w:type="spellEnd"/>
            <w:r w:rsidRPr="00CD1130">
              <w:rPr>
                <w:rFonts w:asciiTheme="minorHAnsi" w:hAnsiTheme="minorHAnsi" w:cstheme="minorHAnsi"/>
                <w:sz w:val="22"/>
                <w:szCs w:val="22"/>
                <w:lang w:eastAsia="eu-ES"/>
              </w:rPr>
              <w:t xml:space="preserve"> el </w:t>
            </w:r>
            <w:proofErr w:type="spellStart"/>
            <w:r w:rsidRPr="00CD1130">
              <w:rPr>
                <w:rFonts w:asciiTheme="minorHAnsi" w:hAnsiTheme="minorHAnsi" w:cstheme="minorHAnsi"/>
                <w:sz w:val="22"/>
                <w:szCs w:val="22"/>
                <w:lang w:eastAsia="eu-ES"/>
              </w:rPr>
              <w:t>despliegue</w:t>
            </w:r>
            <w:proofErr w:type="spellEnd"/>
            <w:r w:rsidRPr="00CD1130">
              <w:rPr>
                <w:rFonts w:asciiTheme="minorHAnsi" w:hAnsiTheme="minorHAnsi" w:cstheme="minorHAnsi"/>
                <w:sz w:val="22"/>
                <w:szCs w:val="22"/>
                <w:lang w:eastAsia="eu-ES"/>
              </w:rPr>
              <w:t xml:space="preserve"> de </w:t>
            </w:r>
            <w:proofErr w:type="spellStart"/>
            <w:r w:rsidRPr="00CD1130">
              <w:rPr>
                <w:rFonts w:asciiTheme="minorHAnsi" w:hAnsiTheme="minorHAnsi" w:cstheme="minorHAnsi"/>
                <w:sz w:val="22"/>
                <w:szCs w:val="22"/>
                <w:lang w:eastAsia="eu-ES"/>
              </w:rPr>
              <w:t>contadores</w:t>
            </w:r>
            <w:proofErr w:type="spellEnd"/>
            <w:r w:rsidRPr="00CD1130">
              <w:rPr>
                <w:rFonts w:asciiTheme="minorHAnsi" w:hAnsiTheme="minorHAnsi" w:cstheme="minorHAnsi"/>
                <w:sz w:val="22"/>
                <w:szCs w:val="22"/>
                <w:lang w:eastAsia="eu-ES"/>
              </w:rPr>
              <w:t xml:space="preserve"> </w:t>
            </w:r>
            <w:proofErr w:type="spellStart"/>
            <w:r w:rsidRPr="00CD1130">
              <w:rPr>
                <w:rFonts w:asciiTheme="minorHAnsi" w:hAnsiTheme="minorHAnsi" w:cstheme="minorHAnsi"/>
                <w:sz w:val="22"/>
                <w:szCs w:val="22"/>
                <w:lang w:eastAsia="eu-ES"/>
              </w:rPr>
              <w:t>inteligentes</w:t>
            </w:r>
            <w:proofErr w:type="spellEnd"/>
            <w:r w:rsidRPr="00CD1130">
              <w:rPr>
                <w:rFonts w:asciiTheme="minorHAnsi" w:hAnsiTheme="minorHAnsi" w:cstheme="minorHAnsi"/>
                <w:sz w:val="22"/>
                <w:szCs w:val="22"/>
                <w:lang w:eastAsia="eu-ES"/>
              </w:rPr>
              <w:t xml:space="preserve">, sin </w:t>
            </w:r>
            <w:proofErr w:type="spellStart"/>
            <w:r w:rsidRPr="00CD1130">
              <w:rPr>
                <w:rFonts w:asciiTheme="minorHAnsi" w:hAnsiTheme="minorHAnsi" w:cstheme="minorHAnsi"/>
                <w:sz w:val="22"/>
                <w:szCs w:val="22"/>
                <w:lang w:eastAsia="eu-ES"/>
              </w:rPr>
              <w:t>embargo</w:t>
            </w:r>
            <w:proofErr w:type="spellEnd"/>
            <w:r w:rsidRPr="00CD1130">
              <w:rPr>
                <w:rFonts w:asciiTheme="minorHAnsi" w:hAnsiTheme="minorHAnsi" w:cstheme="minorHAnsi"/>
                <w:sz w:val="22"/>
                <w:szCs w:val="22"/>
                <w:lang w:val="es-ES"/>
              </w:rPr>
              <w:t>, si bien el coste de despliegue de nuevos contadores ya ha sido soportado por los consumidores vascos, ante la falta de desarrollo normativo de determinados aspectos fundamentales (entre otros, aquellos relativos al acceso a los datos energéticos, de forma objetiva y transparente y con una frecuencia y detalle adecuados), tales consumidores no habrían percibido aún los beneficios asociados a las inversiones realizadas.</w:t>
            </w:r>
          </w:p>
          <w:p w:rsidR="00CD1130" w:rsidRPr="00296B2F" w:rsidRDefault="00CD1130" w:rsidP="00296B2F">
            <w:pPr>
              <w:autoSpaceDE w:val="0"/>
              <w:autoSpaceDN w:val="0"/>
              <w:adjustRightInd w:val="0"/>
              <w:jc w:val="both"/>
              <w:rPr>
                <w:rFonts w:asciiTheme="minorHAnsi" w:hAnsiTheme="minorHAnsi" w:cstheme="minorHAnsi"/>
                <w:b/>
                <w:sz w:val="22"/>
                <w:szCs w:val="22"/>
                <w:lang w:val="es-ES"/>
              </w:rPr>
            </w:pPr>
          </w:p>
        </w:tc>
      </w:tr>
    </w:tbl>
    <w:p w:rsidR="0060475D" w:rsidRDefault="0060475D">
      <w:pPr>
        <w:rPr>
          <w:rFonts w:asciiTheme="minorHAnsi" w:hAnsiTheme="minorHAnsi" w:cstheme="minorHAnsi"/>
        </w:rPr>
      </w:pPr>
      <w:r>
        <w:rPr>
          <w:rFonts w:asciiTheme="minorHAnsi" w:hAnsiTheme="minorHAnsi" w:cstheme="minorHAnsi"/>
        </w:rPr>
        <w:br w:type="page"/>
      </w:r>
    </w:p>
    <w:p w:rsidR="00CD1130" w:rsidRPr="00296B2F" w:rsidRDefault="00CD1130" w:rsidP="00296B2F">
      <w:pPr>
        <w:rPr>
          <w:rFonts w:asciiTheme="minorHAnsi" w:hAnsiTheme="minorHAnsi" w:cstheme="min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CD1130" w:rsidRPr="00296B2F" w:rsidTr="00505568">
        <w:tc>
          <w:tcPr>
            <w:tcW w:w="4530" w:type="dxa"/>
          </w:tcPr>
          <w:p w:rsidR="00296B2F" w:rsidRPr="00296B2F" w:rsidRDefault="00296B2F" w:rsidP="00F30D77">
            <w:pPr>
              <w:ind w:right="175"/>
              <w:jc w:val="both"/>
              <w:rPr>
                <w:rFonts w:asciiTheme="minorHAnsi" w:hAnsiTheme="minorHAnsi" w:cstheme="minorHAnsi"/>
                <w:sz w:val="22"/>
                <w:szCs w:val="22"/>
              </w:rPr>
            </w:pPr>
            <w:r w:rsidRPr="00296B2F">
              <w:rPr>
                <w:rFonts w:asciiTheme="minorHAnsi" w:hAnsiTheme="minorHAnsi" w:cstheme="minorHAnsi"/>
                <w:sz w:val="22"/>
                <w:szCs w:val="22"/>
              </w:rPr>
              <w:t>Alde horretatik, egin nahi den erregulazioaren bidez, kontsumitzaileei edo haiek izendatzen dituztenei irispide librea eman nahi zaie kontsumo-datuak erraz eskuratzeko, eta horrela, haien parte-hartze aktiboa indartzeko, eta energia-kontsumitzaileek zein euskal ekonomia osoak ere energia gehiago aurrezteko.</w:t>
            </w:r>
          </w:p>
          <w:p w:rsidR="00296B2F" w:rsidRPr="00296B2F" w:rsidRDefault="00296B2F" w:rsidP="00F30D77">
            <w:pPr>
              <w:autoSpaceDE w:val="0"/>
              <w:autoSpaceDN w:val="0"/>
              <w:adjustRightInd w:val="0"/>
              <w:ind w:right="175"/>
              <w:jc w:val="both"/>
              <w:rPr>
                <w:rFonts w:asciiTheme="minorHAnsi" w:hAnsiTheme="minorHAnsi" w:cstheme="minorHAnsi"/>
                <w:color w:val="000000"/>
                <w:sz w:val="22"/>
                <w:szCs w:val="22"/>
                <w:lang w:eastAsia="eu-ES"/>
              </w:rPr>
            </w:pPr>
          </w:p>
          <w:p w:rsidR="00296B2F" w:rsidRDefault="00296B2F" w:rsidP="00F30D77">
            <w:pPr>
              <w:autoSpaceDE w:val="0"/>
              <w:autoSpaceDN w:val="0"/>
              <w:adjustRightInd w:val="0"/>
              <w:ind w:right="175"/>
              <w:jc w:val="both"/>
              <w:rPr>
                <w:rFonts w:asciiTheme="minorHAnsi" w:hAnsiTheme="minorHAnsi" w:cstheme="minorHAnsi"/>
                <w:sz w:val="22"/>
                <w:szCs w:val="22"/>
              </w:rPr>
            </w:pPr>
          </w:p>
          <w:p w:rsidR="00296B2F" w:rsidRPr="00296B2F" w:rsidRDefault="00296B2F" w:rsidP="00F30D77">
            <w:pPr>
              <w:autoSpaceDE w:val="0"/>
              <w:autoSpaceDN w:val="0"/>
              <w:adjustRightInd w:val="0"/>
              <w:ind w:right="175"/>
              <w:jc w:val="both"/>
              <w:rPr>
                <w:rFonts w:asciiTheme="minorHAnsi" w:hAnsiTheme="minorHAnsi" w:cstheme="minorHAnsi"/>
                <w:sz w:val="22"/>
                <w:szCs w:val="22"/>
              </w:rPr>
            </w:pPr>
          </w:p>
          <w:p w:rsidR="00296B2F" w:rsidRPr="00296B2F" w:rsidRDefault="00296B2F" w:rsidP="00F30D77">
            <w:pPr>
              <w:ind w:right="175"/>
              <w:jc w:val="both"/>
              <w:rPr>
                <w:rFonts w:asciiTheme="minorHAnsi" w:eastAsia="Cambria" w:hAnsiTheme="minorHAnsi" w:cstheme="minorHAnsi"/>
                <w:b/>
                <w:sz w:val="22"/>
                <w:szCs w:val="22"/>
              </w:rPr>
            </w:pPr>
            <w:r w:rsidRPr="00296B2F">
              <w:rPr>
                <w:rFonts w:asciiTheme="minorHAnsi" w:hAnsiTheme="minorHAnsi" w:cstheme="minorHAnsi"/>
                <w:b/>
                <w:sz w:val="22"/>
                <w:szCs w:val="22"/>
              </w:rPr>
              <w:t>2.- Ekimena onartzeko premia eta aukera</w:t>
            </w:r>
          </w:p>
          <w:p w:rsidR="00296B2F" w:rsidRPr="00296B2F" w:rsidRDefault="00296B2F" w:rsidP="00F30D77">
            <w:pPr>
              <w:autoSpaceDE w:val="0"/>
              <w:autoSpaceDN w:val="0"/>
              <w:adjustRightInd w:val="0"/>
              <w:ind w:right="175"/>
              <w:jc w:val="both"/>
              <w:rPr>
                <w:rFonts w:asciiTheme="minorHAnsi" w:hAnsiTheme="minorHAnsi" w:cstheme="minorHAnsi"/>
                <w:color w:val="000000"/>
                <w:sz w:val="22"/>
                <w:szCs w:val="22"/>
                <w:lang w:eastAsia="eu-ES"/>
              </w:rPr>
            </w:pPr>
          </w:p>
          <w:p w:rsidR="00296B2F" w:rsidRPr="00296B2F" w:rsidRDefault="00296B2F" w:rsidP="00F30D77">
            <w:pPr>
              <w:autoSpaceDE w:val="0"/>
              <w:autoSpaceDN w:val="0"/>
              <w:adjustRightInd w:val="0"/>
              <w:ind w:right="175"/>
              <w:jc w:val="both"/>
              <w:rPr>
                <w:rFonts w:asciiTheme="minorHAnsi" w:hAnsiTheme="minorHAnsi" w:cstheme="minorHAnsi"/>
                <w:color w:val="000000"/>
                <w:sz w:val="22"/>
                <w:szCs w:val="22"/>
              </w:rPr>
            </w:pPr>
            <w:r w:rsidRPr="00296B2F">
              <w:rPr>
                <w:rFonts w:asciiTheme="minorHAnsi" w:hAnsiTheme="minorHAnsi" w:cstheme="minorHAnsi"/>
                <w:color w:val="000000"/>
                <w:sz w:val="22"/>
                <w:szCs w:val="22"/>
              </w:rPr>
              <w:t xml:space="preserve">Aurreikusi den arau honen bidez, Euskal Autonomia Erkidegoko </w:t>
            </w:r>
            <w:proofErr w:type="spellStart"/>
            <w:r w:rsidRPr="00296B2F">
              <w:rPr>
                <w:rFonts w:asciiTheme="minorHAnsi" w:hAnsiTheme="minorHAnsi" w:cstheme="minorHAnsi"/>
                <w:color w:val="000000"/>
                <w:sz w:val="22"/>
                <w:szCs w:val="22"/>
              </w:rPr>
              <w:t>Jasangarritasun</w:t>
            </w:r>
            <w:proofErr w:type="spellEnd"/>
            <w:r w:rsidRPr="00296B2F">
              <w:rPr>
                <w:rFonts w:asciiTheme="minorHAnsi" w:hAnsiTheme="minorHAnsi" w:cstheme="minorHAnsi"/>
                <w:color w:val="000000"/>
                <w:sz w:val="22"/>
                <w:szCs w:val="22"/>
              </w:rPr>
              <w:t xml:space="preserve"> Energetikoari buruzko otsailaren 21eko 4/2019 Legearen azken xedapenetako lehenengoak Jaurlaritzari emandako erregelamenduzko agindua bete nahi da, Legeak eskatzen duen IV. tituluaren erregelamenduzko garapena gauzatuz. </w:t>
            </w:r>
          </w:p>
          <w:p w:rsidR="00296B2F" w:rsidRPr="00296B2F" w:rsidRDefault="00296B2F" w:rsidP="00F30D77">
            <w:pPr>
              <w:autoSpaceDE w:val="0"/>
              <w:autoSpaceDN w:val="0"/>
              <w:adjustRightInd w:val="0"/>
              <w:ind w:right="175"/>
              <w:jc w:val="both"/>
              <w:rPr>
                <w:rFonts w:asciiTheme="minorHAnsi" w:hAnsiTheme="minorHAnsi" w:cstheme="minorHAnsi"/>
                <w:color w:val="000000"/>
                <w:sz w:val="22"/>
                <w:szCs w:val="22"/>
                <w:lang w:eastAsia="eu-ES"/>
              </w:rPr>
            </w:pPr>
          </w:p>
          <w:p w:rsidR="00296B2F" w:rsidRPr="00296B2F" w:rsidRDefault="00296B2F" w:rsidP="00F30D77">
            <w:pPr>
              <w:ind w:right="175"/>
              <w:jc w:val="both"/>
              <w:rPr>
                <w:rFonts w:asciiTheme="minorHAnsi" w:hAnsiTheme="minorHAnsi" w:cstheme="minorHAnsi"/>
                <w:color w:val="000000"/>
                <w:sz w:val="22"/>
                <w:szCs w:val="22"/>
              </w:rPr>
            </w:pPr>
            <w:r w:rsidRPr="00296B2F">
              <w:rPr>
                <w:rFonts w:asciiTheme="minorHAnsi" w:hAnsiTheme="minorHAnsi" w:cstheme="minorHAnsi"/>
                <w:color w:val="000000"/>
                <w:sz w:val="22"/>
                <w:szCs w:val="22"/>
              </w:rPr>
              <w:t xml:space="preserve">Dekretuaren proiektua egiteko premia justifikatzen duen oinarria zera da, indarreko sektore-eremuan ez dagoela erregulaziorik kontsumitzaileei edo haiek izendatzen dituztenei irispide librea emango </w:t>
            </w:r>
            <w:proofErr w:type="spellStart"/>
            <w:r w:rsidRPr="00296B2F">
              <w:rPr>
                <w:rFonts w:asciiTheme="minorHAnsi" w:hAnsiTheme="minorHAnsi" w:cstheme="minorHAnsi"/>
                <w:color w:val="000000"/>
                <w:sz w:val="22"/>
                <w:szCs w:val="22"/>
              </w:rPr>
              <w:t>dienik</w:t>
            </w:r>
            <w:proofErr w:type="spellEnd"/>
            <w:r w:rsidRPr="00296B2F">
              <w:rPr>
                <w:rFonts w:asciiTheme="minorHAnsi" w:hAnsiTheme="minorHAnsi" w:cstheme="minorHAnsi"/>
                <w:color w:val="000000"/>
                <w:sz w:val="22"/>
                <w:szCs w:val="22"/>
              </w:rPr>
              <w:t xml:space="preserve"> energia-kontsumoaren datuak erraz eskuratzeko, eta horrela, haien parte-hartze aktiboa indartzeko, eta energia-kontsumitzaileek zein euskal ekonomia osoak ere energia gehiago aurrezteko.</w:t>
            </w:r>
          </w:p>
          <w:p w:rsidR="00296B2F" w:rsidRPr="00296B2F" w:rsidRDefault="00296B2F" w:rsidP="00F30D77">
            <w:pPr>
              <w:ind w:right="175"/>
              <w:jc w:val="both"/>
              <w:rPr>
                <w:rFonts w:asciiTheme="minorHAnsi" w:hAnsiTheme="minorHAnsi" w:cstheme="minorHAnsi"/>
                <w:color w:val="000000"/>
                <w:sz w:val="22"/>
                <w:szCs w:val="22"/>
              </w:rPr>
            </w:pPr>
          </w:p>
          <w:p w:rsidR="00296B2F" w:rsidRPr="00296B2F" w:rsidRDefault="00296B2F" w:rsidP="00F30D77">
            <w:pPr>
              <w:ind w:right="175"/>
              <w:jc w:val="both"/>
              <w:rPr>
                <w:rFonts w:asciiTheme="minorHAnsi" w:hAnsiTheme="minorHAnsi" w:cstheme="minorHAnsi"/>
                <w:color w:val="000000"/>
                <w:sz w:val="22"/>
                <w:szCs w:val="22"/>
              </w:rPr>
            </w:pPr>
          </w:p>
          <w:p w:rsidR="00296B2F" w:rsidRPr="00296B2F" w:rsidRDefault="00296B2F" w:rsidP="00F30D77">
            <w:pPr>
              <w:ind w:right="175"/>
              <w:jc w:val="both"/>
              <w:rPr>
                <w:rFonts w:asciiTheme="minorHAnsi" w:hAnsiTheme="minorHAnsi" w:cstheme="minorHAnsi"/>
                <w:color w:val="000000"/>
                <w:sz w:val="22"/>
                <w:szCs w:val="22"/>
              </w:rPr>
            </w:pPr>
            <w:r w:rsidRPr="00296B2F">
              <w:rPr>
                <w:rFonts w:asciiTheme="minorHAnsi" w:hAnsiTheme="minorHAnsi" w:cstheme="minorHAnsi"/>
                <w:color w:val="000000"/>
                <w:sz w:val="22"/>
                <w:szCs w:val="22"/>
              </w:rPr>
              <w:t xml:space="preserve">Alde horretatik, dekretu-proiektu honen premia nagusia energia gehiago </w:t>
            </w:r>
            <w:proofErr w:type="spellStart"/>
            <w:r w:rsidRPr="00296B2F">
              <w:rPr>
                <w:rFonts w:asciiTheme="minorHAnsi" w:hAnsiTheme="minorHAnsi" w:cstheme="minorHAnsi"/>
                <w:color w:val="000000"/>
                <w:sz w:val="22"/>
                <w:szCs w:val="22"/>
              </w:rPr>
              <w:t>aurreztea</w:t>
            </w:r>
            <w:proofErr w:type="spellEnd"/>
            <w:r w:rsidRPr="00296B2F">
              <w:rPr>
                <w:rFonts w:asciiTheme="minorHAnsi" w:hAnsiTheme="minorHAnsi" w:cstheme="minorHAnsi"/>
                <w:color w:val="000000"/>
                <w:sz w:val="22"/>
                <w:szCs w:val="22"/>
              </w:rPr>
              <w:t xml:space="preserve"> lortzea da, bai maila</w:t>
            </w:r>
            <w:r w:rsidR="00F30D77">
              <w:rPr>
                <w:rFonts w:asciiTheme="minorHAnsi" w:hAnsiTheme="minorHAnsi" w:cstheme="minorHAnsi"/>
                <w:color w:val="000000"/>
                <w:sz w:val="22"/>
                <w:szCs w:val="22"/>
              </w:rPr>
              <w:t xml:space="preserve"> banakoan zein kolektiboan ere.</w:t>
            </w:r>
          </w:p>
          <w:p w:rsidR="00296B2F" w:rsidRPr="00296B2F" w:rsidRDefault="00296B2F" w:rsidP="00F30D77">
            <w:pPr>
              <w:autoSpaceDE w:val="0"/>
              <w:autoSpaceDN w:val="0"/>
              <w:adjustRightInd w:val="0"/>
              <w:ind w:right="175"/>
              <w:jc w:val="both"/>
              <w:rPr>
                <w:rFonts w:asciiTheme="minorHAnsi" w:hAnsiTheme="minorHAnsi" w:cstheme="minorHAnsi"/>
                <w:color w:val="000000"/>
                <w:sz w:val="22"/>
                <w:szCs w:val="22"/>
              </w:rPr>
            </w:pPr>
          </w:p>
          <w:p w:rsidR="00296B2F" w:rsidRPr="00296B2F" w:rsidRDefault="00296B2F" w:rsidP="00F30D77">
            <w:pPr>
              <w:autoSpaceDE w:val="0"/>
              <w:autoSpaceDN w:val="0"/>
              <w:adjustRightInd w:val="0"/>
              <w:ind w:right="175"/>
              <w:jc w:val="both"/>
              <w:rPr>
                <w:rFonts w:asciiTheme="minorHAnsi" w:hAnsiTheme="minorHAnsi" w:cstheme="minorHAnsi"/>
                <w:color w:val="000000"/>
                <w:sz w:val="22"/>
                <w:szCs w:val="22"/>
                <w:lang w:eastAsia="eu-ES"/>
              </w:rPr>
            </w:pPr>
          </w:p>
          <w:p w:rsidR="00296B2F" w:rsidRPr="00296B2F" w:rsidRDefault="00296B2F" w:rsidP="00F30D77">
            <w:pPr>
              <w:ind w:right="175"/>
              <w:jc w:val="both"/>
              <w:rPr>
                <w:rFonts w:asciiTheme="minorHAnsi" w:eastAsia="Cambria" w:hAnsiTheme="minorHAnsi" w:cstheme="minorHAnsi"/>
                <w:b/>
                <w:sz w:val="22"/>
                <w:szCs w:val="22"/>
              </w:rPr>
            </w:pPr>
            <w:r w:rsidRPr="00296B2F">
              <w:rPr>
                <w:rFonts w:asciiTheme="minorHAnsi" w:hAnsiTheme="minorHAnsi" w:cstheme="minorHAnsi"/>
                <w:b/>
                <w:sz w:val="22"/>
                <w:szCs w:val="22"/>
              </w:rPr>
              <w:t>3.- Egin nahi den arau-proiektuaren xedeak.</w:t>
            </w:r>
          </w:p>
          <w:p w:rsidR="00296B2F" w:rsidRDefault="00296B2F" w:rsidP="00F30D77">
            <w:pPr>
              <w:ind w:right="175"/>
              <w:jc w:val="both"/>
              <w:rPr>
                <w:rFonts w:asciiTheme="minorHAnsi" w:eastAsia="Cambria" w:hAnsiTheme="minorHAnsi" w:cstheme="minorHAnsi"/>
                <w:b/>
                <w:sz w:val="22"/>
                <w:szCs w:val="22"/>
                <w:lang w:eastAsia="en-US"/>
              </w:rPr>
            </w:pPr>
          </w:p>
          <w:p w:rsidR="0060475D" w:rsidRPr="00296B2F" w:rsidRDefault="0060475D" w:rsidP="00F30D77">
            <w:pPr>
              <w:ind w:right="175"/>
              <w:jc w:val="both"/>
              <w:rPr>
                <w:rFonts w:asciiTheme="minorHAnsi" w:eastAsia="Cambria" w:hAnsiTheme="minorHAnsi" w:cstheme="minorHAnsi"/>
                <w:b/>
                <w:sz w:val="22"/>
                <w:szCs w:val="22"/>
                <w:lang w:eastAsia="en-US"/>
              </w:rPr>
            </w:pPr>
          </w:p>
          <w:p w:rsidR="00296B2F" w:rsidRPr="00296B2F" w:rsidRDefault="00296B2F" w:rsidP="00F30D77">
            <w:pPr>
              <w:autoSpaceDE w:val="0"/>
              <w:autoSpaceDN w:val="0"/>
              <w:adjustRightInd w:val="0"/>
              <w:ind w:right="175"/>
              <w:jc w:val="both"/>
              <w:rPr>
                <w:rFonts w:asciiTheme="minorHAnsi" w:hAnsiTheme="minorHAnsi" w:cstheme="minorHAnsi"/>
                <w:color w:val="000000"/>
                <w:sz w:val="22"/>
                <w:szCs w:val="22"/>
              </w:rPr>
            </w:pPr>
            <w:r w:rsidRPr="00296B2F">
              <w:rPr>
                <w:rFonts w:asciiTheme="minorHAnsi" w:hAnsiTheme="minorHAnsi" w:cstheme="minorHAnsi"/>
                <w:color w:val="000000"/>
                <w:sz w:val="22"/>
                <w:szCs w:val="22"/>
              </w:rPr>
              <w:t>Egin nahi den arauaren xedea abenduaren 9ko 4/2019 Legearen IV. titulua garatzea izango litzateke, eta honako helburu hauek izango lituzke:</w:t>
            </w:r>
          </w:p>
          <w:p w:rsidR="00296B2F" w:rsidRPr="00296B2F" w:rsidRDefault="00296B2F" w:rsidP="00F30D77">
            <w:pPr>
              <w:numPr>
                <w:ilvl w:val="0"/>
                <w:numId w:val="3"/>
              </w:numPr>
              <w:ind w:right="175"/>
              <w:jc w:val="both"/>
              <w:rPr>
                <w:rFonts w:asciiTheme="minorHAnsi" w:hAnsiTheme="minorHAnsi" w:cstheme="minorHAnsi"/>
                <w:color w:val="000000"/>
                <w:sz w:val="22"/>
                <w:szCs w:val="22"/>
              </w:rPr>
            </w:pPr>
            <w:r w:rsidRPr="00296B2F">
              <w:rPr>
                <w:rFonts w:asciiTheme="minorHAnsi" w:hAnsiTheme="minorHAnsi" w:cstheme="minorHAnsi"/>
                <w:color w:val="000000"/>
                <w:sz w:val="22"/>
                <w:szCs w:val="22"/>
              </w:rPr>
              <w:t>Herritarrek eta sektore ekonomikoek energia erabiltzen dutenean aurrezpen eta efizientzia handiagoa lor dezaten sustatzea, eta energia berriztagarriak bultzatzea.</w:t>
            </w:r>
          </w:p>
          <w:p w:rsidR="00296B2F" w:rsidRPr="00296B2F" w:rsidRDefault="00296B2F" w:rsidP="00F30D77">
            <w:pPr>
              <w:numPr>
                <w:ilvl w:val="0"/>
                <w:numId w:val="3"/>
              </w:numPr>
              <w:ind w:left="714" w:right="175" w:hanging="357"/>
              <w:jc w:val="both"/>
              <w:rPr>
                <w:rFonts w:asciiTheme="minorHAnsi" w:hAnsiTheme="minorHAnsi" w:cstheme="minorHAnsi"/>
                <w:sz w:val="22"/>
                <w:szCs w:val="22"/>
              </w:rPr>
            </w:pPr>
            <w:r w:rsidRPr="00296B2F">
              <w:rPr>
                <w:rFonts w:asciiTheme="minorHAnsi" w:hAnsiTheme="minorHAnsi" w:cstheme="minorHAnsi"/>
                <w:sz w:val="22"/>
                <w:szCs w:val="22"/>
              </w:rPr>
              <w:t xml:space="preserve">Kontsumitzaileen interesak babestea, eta kontsumitzaileen eskubideak bermatzea bai energia-datuak kontrolatzeari, bai beste eragile batzuek datu horiei eman </w:t>
            </w:r>
            <w:proofErr w:type="spellStart"/>
            <w:r w:rsidRPr="00296B2F">
              <w:rPr>
                <w:rFonts w:asciiTheme="minorHAnsi" w:hAnsiTheme="minorHAnsi" w:cstheme="minorHAnsi"/>
                <w:sz w:val="22"/>
                <w:szCs w:val="22"/>
              </w:rPr>
              <w:t>diezaieketen</w:t>
            </w:r>
            <w:proofErr w:type="spellEnd"/>
            <w:r w:rsidRPr="00296B2F">
              <w:rPr>
                <w:rFonts w:asciiTheme="minorHAnsi" w:hAnsiTheme="minorHAnsi" w:cstheme="minorHAnsi"/>
                <w:sz w:val="22"/>
                <w:szCs w:val="22"/>
              </w:rPr>
              <w:t xml:space="preserve"> erabilerari dagokionez.</w:t>
            </w:r>
          </w:p>
          <w:p w:rsidR="00296B2F" w:rsidRPr="00296B2F" w:rsidRDefault="00296B2F" w:rsidP="00F30D77">
            <w:pPr>
              <w:numPr>
                <w:ilvl w:val="0"/>
                <w:numId w:val="3"/>
              </w:numPr>
              <w:ind w:left="714" w:right="175" w:hanging="357"/>
              <w:jc w:val="both"/>
              <w:rPr>
                <w:rFonts w:asciiTheme="minorHAnsi" w:hAnsiTheme="minorHAnsi" w:cstheme="minorHAnsi"/>
                <w:sz w:val="22"/>
                <w:szCs w:val="22"/>
              </w:rPr>
            </w:pPr>
            <w:r w:rsidRPr="00296B2F">
              <w:rPr>
                <w:rFonts w:asciiTheme="minorHAnsi" w:hAnsiTheme="minorHAnsi" w:cstheme="minorHAnsi"/>
                <w:sz w:val="22"/>
                <w:szCs w:val="22"/>
              </w:rPr>
              <w:t>Kontsumitzaileen energia-faktura murriztea.</w:t>
            </w:r>
          </w:p>
          <w:p w:rsidR="00296B2F" w:rsidRPr="00296B2F" w:rsidRDefault="00296B2F" w:rsidP="00F30D77">
            <w:pPr>
              <w:numPr>
                <w:ilvl w:val="0"/>
                <w:numId w:val="3"/>
              </w:numPr>
              <w:ind w:left="714" w:right="175" w:hanging="357"/>
              <w:jc w:val="both"/>
              <w:rPr>
                <w:rFonts w:asciiTheme="minorHAnsi" w:hAnsiTheme="minorHAnsi" w:cstheme="minorHAnsi"/>
                <w:sz w:val="22"/>
                <w:szCs w:val="22"/>
              </w:rPr>
            </w:pPr>
            <w:r w:rsidRPr="00296B2F">
              <w:rPr>
                <w:rFonts w:asciiTheme="minorHAnsi" w:hAnsiTheme="minorHAnsi" w:cstheme="minorHAnsi"/>
                <w:sz w:val="22"/>
                <w:szCs w:val="22"/>
              </w:rPr>
              <w:t>Hirugarrenei datuak eskuratzeko aukera ematea, kontsumitzaileei eta, ondorioz, Euskal Autonomia Erkidegoan garatutako energia-sistemari irabaziak transmititu ahal izateko.</w:t>
            </w:r>
          </w:p>
          <w:p w:rsidR="00296B2F" w:rsidRPr="00296B2F" w:rsidRDefault="00296B2F" w:rsidP="00F30D77">
            <w:pPr>
              <w:numPr>
                <w:ilvl w:val="0"/>
                <w:numId w:val="3"/>
              </w:numPr>
              <w:ind w:right="175"/>
              <w:jc w:val="both"/>
              <w:rPr>
                <w:rFonts w:asciiTheme="minorHAnsi" w:hAnsiTheme="minorHAnsi" w:cstheme="minorHAnsi"/>
                <w:color w:val="000000"/>
                <w:sz w:val="22"/>
                <w:szCs w:val="22"/>
              </w:rPr>
            </w:pPr>
            <w:r w:rsidRPr="00296B2F">
              <w:rPr>
                <w:rFonts w:asciiTheme="minorHAnsi" w:hAnsiTheme="minorHAnsi" w:cstheme="minorHAnsi"/>
                <w:color w:val="000000"/>
                <w:sz w:val="22"/>
                <w:szCs w:val="22"/>
              </w:rPr>
              <w:t xml:space="preserve">Energiaren txikizkako merkatuan lehia dinamizatzea, eta horrela, kontsumitzaileek energia-erabilgarritasun zerbitzu anitzagoak, kalitate </w:t>
            </w:r>
            <w:proofErr w:type="spellStart"/>
            <w:r w:rsidRPr="00296B2F">
              <w:rPr>
                <w:rFonts w:asciiTheme="minorHAnsi" w:hAnsiTheme="minorHAnsi" w:cstheme="minorHAnsi"/>
                <w:color w:val="000000"/>
                <w:sz w:val="22"/>
                <w:szCs w:val="22"/>
              </w:rPr>
              <w:t>handiagokoak</w:t>
            </w:r>
            <w:proofErr w:type="spellEnd"/>
            <w:r w:rsidRPr="00296B2F">
              <w:rPr>
                <w:rFonts w:asciiTheme="minorHAnsi" w:hAnsiTheme="minorHAnsi" w:cstheme="minorHAnsi"/>
                <w:color w:val="000000"/>
                <w:sz w:val="22"/>
                <w:szCs w:val="22"/>
              </w:rPr>
              <w:t xml:space="preserve"> eta prezio </w:t>
            </w:r>
            <w:proofErr w:type="spellStart"/>
            <w:r w:rsidRPr="00296B2F">
              <w:rPr>
                <w:rFonts w:asciiTheme="minorHAnsi" w:hAnsiTheme="minorHAnsi" w:cstheme="minorHAnsi"/>
                <w:color w:val="000000"/>
                <w:sz w:val="22"/>
                <w:szCs w:val="22"/>
              </w:rPr>
              <w:t>lehiakorragokoak</w:t>
            </w:r>
            <w:proofErr w:type="spellEnd"/>
            <w:r w:rsidRPr="00296B2F">
              <w:rPr>
                <w:rFonts w:asciiTheme="minorHAnsi" w:hAnsiTheme="minorHAnsi" w:cstheme="minorHAnsi"/>
                <w:color w:val="000000"/>
                <w:sz w:val="22"/>
                <w:szCs w:val="22"/>
              </w:rPr>
              <w:t xml:space="preserve"> lortuko dituztela bermatzea.</w:t>
            </w:r>
          </w:p>
          <w:p w:rsidR="00296B2F" w:rsidRDefault="00296B2F" w:rsidP="00F30D77">
            <w:pPr>
              <w:ind w:right="175"/>
              <w:jc w:val="both"/>
              <w:rPr>
                <w:rFonts w:asciiTheme="minorHAnsi" w:hAnsiTheme="minorHAnsi" w:cstheme="minorHAnsi"/>
                <w:color w:val="000000"/>
                <w:sz w:val="22"/>
                <w:szCs w:val="22"/>
              </w:rPr>
            </w:pPr>
          </w:p>
          <w:p w:rsidR="00AB1BFB" w:rsidRPr="00296B2F" w:rsidRDefault="00AB1BFB" w:rsidP="00F30D77">
            <w:pPr>
              <w:ind w:right="175"/>
              <w:jc w:val="both"/>
              <w:rPr>
                <w:rFonts w:asciiTheme="minorHAnsi" w:hAnsiTheme="minorHAnsi" w:cstheme="minorHAnsi"/>
                <w:color w:val="000000"/>
                <w:sz w:val="22"/>
                <w:szCs w:val="22"/>
              </w:rPr>
            </w:pPr>
          </w:p>
          <w:p w:rsidR="00296B2F" w:rsidRPr="00296B2F" w:rsidRDefault="00296B2F" w:rsidP="00F30D77">
            <w:pPr>
              <w:ind w:left="77" w:right="175"/>
              <w:jc w:val="both"/>
              <w:rPr>
                <w:rFonts w:asciiTheme="minorHAnsi" w:hAnsiTheme="minorHAnsi" w:cstheme="minorHAnsi"/>
                <w:color w:val="000000"/>
                <w:sz w:val="22"/>
                <w:szCs w:val="22"/>
              </w:rPr>
            </w:pPr>
            <w:r w:rsidRPr="00296B2F">
              <w:rPr>
                <w:rFonts w:asciiTheme="minorHAnsi" w:hAnsiTheme="minorHAnsi" w:cstheme="minorHAnsi"/>
                <w:b/>
                <w:sz w:val="22"/>
                <w:szCs w:val="22"/>
              </w:rPr>
              <w:t>4.- Izan litezkeen bestelako aukera erregulatzaile eta ez-erregulatzaileak</w:t>
            </w:r>
          </w:p>
          <w:p w:rsidR="0060475D" w:rsidRDefault="0060475D" w:rsidP="00F30D77">
            <w:pPr>
              <w:autoSpaceDE w:val="0"/>
              <w:autoSpaceDN w:val="0"/>
              <w:adjustRightInd w:val="0"/>
              <w:ind w:right="175"/>
              <w:jc w:val="both"/>
              <w:rPr>
                <w:rFonts w:asciiTheme="minorHAnsi" w:hAnsiTheme="minorHAnsi" w:cstheme="minorHAnsi"/>
                <w:sz w:val="22"/>
                <w:szCs w:val="22"/>
              </w:rPr>
            </w:pPr>
          </w:p>
          <w:p w:rsidR="00296B2F" w:rsidRPr="00296B2F" w:rsidRDefault="00296B2F" w:rsidP="00F30D77">
            <w:pPr>
              <w:autoSpaceDE w:val="0"/>
              <w:autoSpaceDN w:val="0"/>
              <w:adjustRightInd w:val="0"/>
              <w:ind w:right="175"/>
              <w:jc w:val="both"/>
              <w:rPr>
                <w:rFonts w:asciiTheme="minorHAnsi" w:hAnsiTheme="minorHAnsi" w:cstheme="minorHAnsi"/>
                <w:sz w:val="22"/>
                <w:szCs w:val="22"/>
              </w:rPr>
            </w:pPr>
            <w:r w:rsidRPr="00296B2F">
              <w:rPr>
                <w:rFonts w:asciiTheme="minorHAnsi" w:hAnsiTheme="minorHAnsi" w:cstheme="minorHAnsi"/>
                <w:sz w:val="22"/>
                <w:szCs w:val="22"/>
              </w:rPr>
              <w:t xml:space="preserve">Ez dago ordezko bestelako irtenbiderik; izan ere, Gobernuari erregelamenduzko agindu bat eman zaio, 4/2019 Legearen azken xedapenetako lehenengoan aurreikusi dena. </w:t>
            </w:r>
          </w:p>
          <w:p w:rsidR="00CD1130" w:rsidRPr="00296B2F" w:rsidRDefault="00CD1130" w:rsidP="00F30D77">
            <w:pPr>
              <w:ind w:right="175"/>
              <w:jc w:val="both"/>
              <w:rPr>
                <w:rFonts w:asciiTheme="minorHAnsi" w:hAnsiTheme="minorHAnsi" w:cstheme="minorHAnsi"/>
                <w:b/>
                <w:sz w:val="22"/>
                <w:szCs w:val="22"/>
              </w:rPr>
            </w:pPr>
          </w:p>
        </w:tc>
        <w:tc>
          <w:tcPr>
            <w:tcW w:w="4531" w:type="dxa"/>
          </w:tcPr>
          <w:p w:rsidR="00CD1130" w:rsidRPr="00CD1130" w:rsidRDefault="00CD1130" w:rsidP="00F30D77">
            <w:pPr>
              <w:jc w:val="both"/>
              <w:rPr>
                <w:rFonts w:asciiTheme="minorHAnsi" w:hAnsiTheme="minorHAnsi" w:cstheme="minorHAnsi"/>
                <w:sz w:val="22"/>
                <w:szCs w:val="22"/>
                <w:lang w:val="es-ES"/>
              </w:rPr>
            </w:pPr>
            <w:r w:rsidRPr="00CD1130">
              <w:rPr>
                <w:rFonts w:asciiTheme="minorHAnsi" w:hAnsiTheme="minorHAnsi" w:cstheme="minorHAnsi"/>
                <w:sz w:val="22"/>
                <w:szCs w:val="22"/>
                <w:lang w:val="es-ES"/>
              </w:rPr>
              <w:t>En este sentido, con la regulación proyectada se pretende poner a disposición de los consumidores, o de quien estos designen, el libre acceso de forma sencilla a sus datos de consumo, con el fin de potenciar su participación activa y persiguiendo la consecución de mayores ahorros energéticos tanto para los propios consumidores energéticos como para el conjunto de la economía vasca.</w:t>
            </w:r>
          </w:p>
          <w:p w:rsidR="00CD1130" w:rsidRDefault="00CD1130" w:rsidP="00F30D77">
            <w:pPr>
              <w:autoSpaceDE w:val="0"/>
              <w:autoSpaceDN w:val="0"/>
              <w:adjustRightInd w:val="0"/>
              <w:jc w:val="both"/>
              <w:rPr>
                <w:rFonts w:asciiTheme="minorHAnsi" w:hAnsiTheme="minorHAnsi" w:cstheme="minorHAnsi"/>
                <w:sz w:val="22"/>
                <w:szCs w:val="22"/>
                <w:lang w:val="es-ES"/>
              </w:rPr>
            </w:pPr>
          </w:p>
          <w:p w:rsidR="00296B2F" w:rsidRPr="00CD1130" w:rsidRDefault="00296B2F" w:rsidP="00F30D77">
            <w:pPr>
              <w:autoSpaceDE w:val="0"/>
              <w:autoSpaceDN w:val="0"/>
              <w:adjustRightInd w:val="0"/>
              <w:jc w:val="both"/>
              <w:rPr>
                <w:rFonts w:asciiTheme="minorHAnsi" w:hAnsiTheme="minorHAnsi" w:cstheme="minorHAnsi"/>
                <w:sz w:val="22"/>
                <w:szCs w:val="22"/>
                <w:lang w:val="es-ES"/>
              </w:rPr>
            </w:pPr>
          </w:p>
          <w:p w:rsidR="00CD1130" w:rsidRPr="00CD1130" w:rsidRDefault="00CD1130" w:rsidP="00F30D77">
            <w:pPr>
              <w:jc w:val="both"/>
              <w:rPr>
                <w:rFonts w:asciiTheme="minorHAnsi" w:eastAsia="Cambria" w:hAnsiTheme="minorHAnsi" w:cstheme="minorHAnsi"/>
                <w:b/>
                <w:sz w:val="22"/>
                <w:szCs w:val="22"/>
                <w:lang w:val="es-ES"/>
              </w:rPr>
            </w:pPr>
            <w:r w:rsidRPr="00CD1130">
              <w:rPr>
                <w:rFonts w:asciiTheme="minorHAnsi" w:eastAsia="Cambria" w:hAnsiTheme="minorHAnsi" w:cstheme="minorHAnsi"/>
                <w:b/>
                <w:sz w:val="22"/>
                <w:szCs w:val="22"/>
                <w:lang w:val="es-ES"/>
              </w:rPr>
              <w:t>2.- Necesidad y oportunidad de su aprobación</w:t>
            </w:r>
          </w:p>
          <w:p w:rsidR="00CD1130" w:rsidRPr="00CD1130" w:rsidRDefault="00CD1130" w:rsidP="00F30D77">
            <w:pPr>
              <w:autoSpaceDE w:val="0"/>
              <w:autoSpaceDN w:val="0"/>
              <w:adjustRightInd w:val="0"/>
              <w:jc w:val="both"/>
              <w:rPr>
                <w:rFonts w:asciiTheme="minorHAnsi" w:hAnsiTheme="minorHAnsi" w:cstheme="minorHAnsi"/>
                <w:color w:val="000000"/>
                <w:sz w:val="22"/>
                <w:szCs w:val="22"/>
                <w:lang w:eastAsia="eu-ES"/>
              </w:rPr>
            </w:pPr>
          </w:p>
          <w:p w:rsidR="00CD1130" w:rsidRPr="00CD1130" w:rsidRDefault="00CD1130" w:rsidP="00F30D77">
            <w:pPr>
              <w:autoSpaceDE w:val="0"/>
              <w:autoSpaceDN w:val="0"/>
              <w:adjustRightInd w:val="0"/>
              <w:jc w:val="both"/>
              <w:rPr>
                <w:rFonts w:asciiTheme="minorHAnsi" w:hAnsiTheme="minorHAnsi" w:cstheme="minorHAnsi"/>
                <w:color w:val="000000"/>
                <w:sz w:val="22"/>
                <w:szCs w:val="22"/>
                <w:lang w:eastAsia="eu-ES"/>
              </w:rPr>
            </w:pPr>
            <w:r w:rsidRPr="00CD1130">
              <w:rPr>
                <w:rFonts w:asciiTheme="minorHAnsi" w:hAnsiTheme="minorHAnsi" w:cstheme="minorHAnsi"/>
                <w:color w:val="000000"/>
                <w:sz w:val="22"/>
                <w:szCs w:val="22"/>
                <w:lang w:eastAsia="eu-ES"/>
              </w:rPr>
              <w:t xml:space="preserve">Con la norma </w:t>
            </w:r>
            <w:proofErr w:type="spellStart"/>
            <w:r w:rsidRPr="00CD1130">
              <w:rPr>
                <w:rFonts w:asciiTheme="minorHAnsi" w:hAnsiTheme="minorHAnsi" w:cstheme="minorHAnsi"/>
                <w:color w:val="000000"/>
                <w:sz w:val="22"/>
                <w:szCs w:val="22"/>
                <w:lang w:eastAsia="eu-ES"/>
              </w:rPr>
              <w:t>prevista</w:t>
            </w:r>
            <w:proofErr w:type="spellEnd"/>
            <w:r w:rsidRPr="00CD1130">
              <w:rPr>
                <w:rFonts w:asciiTheme="minorHAnsi" w:hAnsiTheme="minorHAnsi" w:cstheme="minorHAnsi"/>
                <w:color w:val="000000"/>
                <w:sz w:val="22"/>
                <w:szCs w:val="22"/>
                <w:lang w:eastAsia="eu-ES"/>
              </w:rPr>
              <w:t xml:space="preserve"> </w:t>
            </w:r>
            <w:proofErr w:type="spellStart"/>
            <w:r w:rsidRPr="00CD1130">
              <w:rPr>
                <w:rFonts w:asciiTheme="minorHAnsi" w:hAnsiTheme="minorHAnsi" w:cstheme="minorHAnsi"/>
                <w:color w:val="000000"/>
                <w:sz w:val="22"/>
                <w:szCs w:val="22"/>
                <w:lang w:eastAsia="eu-ES"/>
              </w:rPr>
              <w:t>se</w:t>
            </w:r>
            <w:proofErr w:type="spellEnd"/>
            <w:r w:rsidRPr="00CD1130">
              <w:rPr>
                <w:rFonts w:asciiTheme="minorHAnsi" w:hAnsiTheme="minorHAnsi" w:cstheme="minorHAnsi"/>
                <w:color w:val="000000"/>
                <w:sz w:val="22"/>
                <w:szCs w:val="22"/>
                <w:lang w:eastAsia="eu-ES"/>
              </w:rPr>
              <w:t xml:space="preserve"> </w:t>
            </w:r>
            <w:proofErr w:type="spellStart"/>
            <w:r w:rsidRPr="00CD1130">
              <w:rPr>
                <w:rFonts w:asciiTheme="minorHAnsi" w:hAnsiTheme="minorHAnsi" w:cstheme="minorHAnsi"/>
                <w:color w:val="000000"/>
                <w:sz w:val="22"/>
                <w:szCs w:val="22"/>
                <w:lang w:eastAsia="eu-ES"/>
              </w:rPr>
              <w:t>pretende</w:t>
            </w:r>
            <w:proofErr w:type="spellEnd"/>
            <w:r w:rsidRPr="00CD1130">
              <w:rPr>
                <w:rFonts w:asciiTheme="minorHAnsi" w:hAnsiTheme="minorHAnsi" w:cstheme="minorHAnsi"/>
                <w:color w:val="000000"/>
                <w:sz w:val="22"/>
                <w:szCs w:val="22"/>
                <w:lang w:eastAsia="eu-ES"/>
              </w:rPr>
              <w:t xml:space="preserve"> </w:t>
            </w:r>
            <w:proofErr w:type="spellStart"/>
            <w:r w:rsidRPr="00CD1130">
              <w:rPr>
                <w:rFonts w:asciiTheme="minorHAnsi" w:hAnsiTheme="minorHAnsi" w:cstheme="minorHAnsi"/>
                <w:color w:val="000000"/>
                <w:sz w:val="22"/>
                <w:szCs w:val="22"/>
                <w:lang w:eastAsia="eu-ES"/>
              </w:rPr>
              <w:t>dar</w:t>
            </w:r>
            <w:proofErr w:type="spellEnd"/>
            <w:r w:rsidRPr="00CD1130">
              <w:rPr>
                <w:rFonts w:asciiTheme="minorHAnsi" w:hAnsiTheme="minorHAnsi" w:cstheme="minorHAnsi"/>
                <w:color w:val="000000"/>
                <w:sz w:val="22"/>
                <w:szCs w:val="22"/>
                <w:lang w:eastAsia="eu-ES"/>
              </w:rPr>
              <w:t xml:space="preserve"> </w:t>
            </w:r>
            <w:proofErr w:type="spellStart"/>
            <w:r w:rsidRPr="00CD1130">
              <w:rPr>
                <w:rFonts w:asciiTheme="minorHAnsi" w:hAnsiTheme="minorHAnsi" w:cstheme="minorHAnsi"/>
                <w:color w:val="000000"/>
                <w:sz w:val="22"/>
                <w:szCs w:val="22"/>
                <w:lang w:eastAsia="eu-ES"/>
              </w:rPr>
              <w:t>cumplimiento</w:t>
            </w:r>
            <w:proofErr w:type="spellEnd"/>
            <w:r w:rsidRPr="00CD1130">
              <w:rPr>
                <w:rFonts w:asciiTheme="minorHAnsi" w:hAnsiTheme="minorHAnsi" w:cstheme="minorHAnsi"/>
                <w:color w:val="000000"/>
                <w:sz w:val="22"/>
                <w:szCs w:val="22"/>
                <w:lang w:eastAsia="eu-ES"/>
              </w:rPr>
              <w:t xml:space="preserve"> al </w:t>
            </w:r>
            <w:proofErr w:type="spellStart"/>
            <w:r w:rsidRPr="00CD1130">
              <w:rPr>
                <w:rFonts w:asciiTheme="minorHAnsi" w:hAnsiTheme="minorHAnsi" w:cstheme="minorHAnsi"/>
                <w:color w:val="000000"/>
                <w:sz w:val="22"/>
                <w:szCs w:val="22"/>
                <w:lang w:eastAsia="eu-ES"/>
              </w:rPr>
              <w:t>mandato</w:t>
            </w:r>
            <w:proofErr w:type="spellEnd"/>
            <w:r w:rsidRPr="00CD1130">
              <w:rPr>
                <w:rFonts w:asciiTheme="minorHAnsi" w:hAnsiTheme="minorHAnsi" w:cstheme="minorHAnsi"/>
                <w:color w:val="000000"/>
                <w:sz w:val="22"/>
                <w:szCs w:val="22"/>
                <w:lang w:eastAsia="eu-ES"/>
              </w:rPr>
              <w:t xml:space="preserve"> </w:t>
            </w:r>
            <w:proofErr w:type="spellStart"/>
            <w:r w:rsidRPr="00CD1130">
              <w:rPr>
                <w:rFonts w:asciiTheme="minorHAnsi" w:hAnsiTheme="minorHAnsi" w:cstheme="minorHAnsi"/>
                <w:color w:val="000000"/>
                <w:sz w:val="22"/>
                <w:szCs w:val="22"/>
                <w:lang w:eastAsia="eu-ES"/>
              </w:rPr>
              <w:t>reglamentario</w:t>
            </w:r>
            <w:proofErr w:type="spellEnd"/>
            <w:r w:rsidRPr="00CD1130">
              <w:rPr>
                <w:rFonts w:asciiTheme="minorHAnsi" w:hAnsiTheme="minorHAnsi" w:cstheme="minorHAnsi"/>
                <w:color w:val="000000"/>
                <w:sz w:val="22"/>
                <w:szCs w:val="22"/>
                <w:lang w:eastAsia="eu-ES"/>
              </w:rPr>
              <w:t xml:space="preserve"> </w:t>
            </w:r>
            <w:proofErr w:type="spellStart"/>
            <w:r w:rsidRPr="00CD1130">
              <w:rPr>
                <w:rFonts w:asciiTheme="minorHAnsi" w:hAnsiTheme="minorHAnsi" w:cstheme="minorHAnsi"/>
                <w:color w:val="000000"/>
                <w:sz w:val="22"/>
                <w:szCs w:val="22"/>
                <w:lang w:eastAsia="eu-ES"/>
              </w:rPr>
              <w:t>efectuado</w:t>
            </w:r>
            <w:proofErr w:type="spellEnd"/>
            <w:r w:rsidRPr="00CD1130">
              <w:rPr>
                <w:rFonts w:asciiTheme="minorHAnsi" w:hAnsiTheme="minorHAnsi" w:cstheme="minorHAnsi"/>
                <w:color w:val="000000"/>
                <w:sz w:val="22"/>
                <w:szCs w:val="22"/>
                <w:lang w:eastAsia="eu-ES"/>
              </w:rPr>
              <w:t xml:space="preserve"> al </w:t>
            </w:r>
            <w:proofErr w:type="spellStart"/>
            <w:r w:rsidRPr="00CD1130">
              <w:rPr>
                <w:rFonts w:asciiTheme="minorHAnsi" w:hAnsiTheme="minorHAnsi" w:cstheme="minorHAnsi"/>
                <w:color w:val="000000"/>
                <w:sz w:val="22"/>
                <w:szCs w:val="22"/>
                <w:lang w:eastAsia="eu-ES"/>
              </w:rPr>
              <w:t>Gobierno</w:t>
            </w:r>
            <w:proofErr w:type="spellEnd"/>
            <w:r w:rsidRPr="00CD1130">
              <w:rPr>
                <w:rFonts w:asciiTheme="minorHAnsi" w:hAnsiTheme="minorHAnsi" w:cstheme="minorHAnsi"/>
                <w:color w:val="000000"/>
                <w:sz w:val="22"/>
                <w:szCs w:val="22"/>
                <w:lang w:eastAsia="eu-ES"/>
              </w:rPr>
              <w:t xml:space="preserve"> </w:t>
            </w:r>
            <w:proofErr w:type="spellStart"/>
            <w:r w:rsidRPr="00CD1130">
              <w:rPr>
                <w:rFonts w:asciiTheme="minorHAnsi" w:hAnsiTheme="minorHAnsi" w:cstheme="minorHAnsi"/>
                <w:color w:val="000000"/>
                <w:sz w:val="22"/>
                <w:szCs w:val="22"/>
                <w:lang w:eastAsia="eu-ES"/>
              </w:rPr>
              <w:t>por</w:t>
            </w:r>
            <w:proofErr w:type="spellEnd"/>
            <w:r w:rsidRPr="00CD1130">
              <w:rPr>
                <w:rFonts w:asciiTheme="minorHAnsi" w:hAnsiTheme="minorHAnsi" w:cstheme="minorHAnsi"/>
                <w:color w:val="000000"/>
                <w:sz w:val="22"/>
                <w:szCs w:val="22"/>
                <w:lang w:eastAsia="eu-ES"/>
              </w:rPr>
              <w:t xml:space="preserve"> la </w:t>
            </w:r>
            <w:proofErr w:type="spellStart"/>
            <w:r w:rsidRPr="00CD1130">
              <w:rPr>
                <w:rFonts w:asciiTheme="minorHAnsi" w:hAnsiTheme="minorHAnsi" w:cstheme="minorHAnsi"/>
                <w:color w:val="000000"/>
                <w:sz w:val="22"/>
                <w:szCs w:val="22"/>
                <w:lang w:eastAsia="eu-ES"/>
              </w:rPr>
              <w:t>disposición</w:t>
            </w:r>
            <w:proofErr w:type="spellEnd"/>
            <w:r w:rsidRPr="00CD1130">
              <w:rPr>
                <w:rFonts w:asciiTheme="minorHAnsi" w:hAnsiTheme="minorHAnsi" w:cstheme="minorHAnsi"/>
                <w:color w:val="000000"/>
                <w:sz w:val="22"/>
                <w:szCs w:val="22"/>
                <w:lang w:eastAsia="eu-ES"/>
              </w:rPr>
              <w:t xml:space="preserve"> final </w:t>
            </w:r>
            <w:proofErr w:type="spellStart"/>
            <w:r w:rsidRPr="00CD1130">
              <w:rPr>
                <w:rFonts w:asciiTheme="minorHAnsi" w:hAnsiTheme="minorHAnsi" w:cstheme="minorHAnsi"/>
                <w:color w:val="000000"/>
                <w:sz w:val="22"/>
                <w:szCs w:val="22"/>
                <w:lang w:eastAsia="eu-ES"/>
              </w:rPr>
              <w:t>primera</w:t>
            </w:r>
            <w:proofErr w:type="spellEnd"/>
            <w:r w:rsidRPr="00CD1130">
              <w:rPr>
                <w:rFonts w:asciiTheme="minorHAnsi" w:hAnsiTheme="minorHAnsi" w:cstheme="minorHAnsi"/>
                <w:color w:val="000000"/>
                <w:sz w:val="22"/>
                <w:szCs w:val="22"/>
                <w:lang w:eastAsia="eu-ES"/>
              </w:rPr>
              <w:t xml:space="preserve"> de la </w:t>
            </w:r>
            <w:proofErr w:type="spellStart"/>
            <w:r w:rsidRPr="00CD1130">
              <w:rPr>
                <w:rFonts w:asciiTheme="minorHAnsi" w:hAnsiTheme="minorHAnsi" w:cstheme="minorHAnsi"/>
                <w:color w:val="000000"/>
                <w:sz w:val="22"/>
                <w:szCs w:val="22"/>
                <w:lang w:eastAsia="eu-ES"/>
              </w:rPr>
              <w:t>Ley</w:t>
            </w:r>
            <w:proofErr w:type="spellEnd"/>
            <w:r w:rsidRPr="00CD1130">
              <w:rPr>
                <w:rFonts w:asciiTheme="minorHAnsi" w:hAnsiTheme="minorHAnsi" w:cstheme="minorHAnsi"/>
                <w:color w:val="000000"/>
                <w:sz w:val="22"/>
                <w:szCs w:val="22"/>
                <w:lang w:eastAsia="eu-ES"/>
              </w:rPr>
              <w:t xml:space="preserve"> 4/2019, de 21 de </w:t>
            </w:r>
            <w:proofErr w:type="spellStart"/>
            <w:r w:rsidRPr="00CD1130">
              <w:rPr>
                <w:rFonts w:asciiTheme="minorHAnsi" w:hAnsiTheme="minorHAnsi" w:cstheme="minorHAnsi"/>
                <w:color w:val="000000"/>
                <w:sz w:val="22"/>
                <w:szCs w:val="22"/>
                <w:lang w:eastAsia="eu-ES"/>
              </w:rPr>
              <w:t>febrero</w:t>
            </w:r>
            <w:proofErr w:type="spellEnd"/>
            <w:r w:rsidRPr="00CD1130">
              <w:rPr>
                <w:rFonts w:asciiTheme="minorHAnsi" w:hAnsiTheme="minorHAnsi" w:cstheme="minorHAnsi"/>
                <w:color w:val="000000"/>
                <w:sz w:val="22"/>
                <w:szCs w:val="22"/>
                <w:lang w:eastAsia="eu-ES"/>
              </w:rPr>
              <w:t xml:space="preserve">, de </w:t>
            </w:r>
            <w:proofErr w:type="spellStart"/>
            <w:r w:rsidRPr="00CD1130">
              <w:rPr>
                <w:rFonts w:asciiTheme="minorHAnsi" w:hAnsiTheme="minorHAnsi" w:cstheme="minorHAnsi"/>
                <w:color w:val="000000"/>
                <w:sz w:val="22"/>
                <w:szCs w:val="22"/>
                <w:lang w:eastAsia="eu-ES"/>
              </w:rPr>
              <w:t>Sostenibilidad</w:t>
            </w:r>
            <w:proofErr w:type="spellEnd"/>
            <w:r w:rsidRPr="00CD1130">
              <w:rPr>
                <w:rFonts w:asciiTheme="minorHAnsi" w:hAnsiTheme="minorHAnsi" w:cstheme="minorHAnsi"/>
                <w:color w:val="000000"/>
                <w:sz w:val="22"/>
                <w:szCs w:val="22"/>
                <w:lang w:eastAsia="eu-ES"/>
              </w:rPr>
              <w:t xml:space="preserve"> </w:t>
            </w:r>
            <w:proofErr w:type="spellStart"/>
            <w:r w:rsidRPr="00CD1130">
              <w:rPr>
                <w:rFonts w:asciiTheme="minorHAnsi" w:hAnsiTheme="minorHAnsi" w:cstheme="minorHAnsi"/>
                <w:color w:val="000000"/>
                <w:sz w:val="22"/>
                <w:szCs w:val="22"/>
                <w:lang w:eastAsia="eu-ES"/>
              </w:rPr>
              <w:t>Energética</w:t>
            </w:r>
            <w:proofErr w:type="spellEnd"/>
            <w:r w:rsidRPr="00CD1130">
              <w:rPr>
                <w:rFonts w:asciiTheme="minorHAnsi" w:hAnsiTheme="minorHAnsi" w:cstheme="minorHAnsi"/>
                <w:color w:val="000000"/>
                <w:sz w:val="22"/>
                <w:szCs w:val="22"/>
                <w:lang w:eastAsia="eu-ES"/>
              </w:rPr>
              <w:t xml:space="preserve"> de la </w:t>
            </w:r>
            <w:proofErr w:type="spellStart"/>
            <w:r w:rsidRPr="00CD1130">
              <w:rPr>
                <w:rFonts w:asciiTheme="minorHAnsi" w:hAnsiTheme="minorHAnsi" w:cstheme="minorHAnsi"/>
                <w:color w:val="000000"/>
                <w:sz w:val="22"/>
                <w:szCs w:val="22"/>
                <w:lang w:eastAsia="eu-ES"/>
              </w:rPr>
              <w:t>Comunidad</w:t>
            </w:r>
            <w:proofErr w:type="spellEnd"/>
            <w:r w:rsidRPr="00CD1130">
              <w:rPr>
                <w:rFonts w:asciiTheme="minorHAnsi" w:hAnsiTheme="minorHAnsi" w:cstheme="minorHAnsi"/>
                <w:color w:val="000000"/>
                <w:sz w:val="22"/>
                <w:szCs w:val="22"/>
                <w:lang w:eastAsia="eu-ES"/>
              </w:rPr>
              <w:t xml:space="preserve"> </w:t>
            </w:r>
            <w:proofErr w:type="spellStart"/>
            <w:r w:rsidRPr="00CD1130">
              <w:rPr>
                <w:rFonts w:asciiTheme="minorHAnsi" w:hAnsiTheme="minorHAnsi" w:cstheme="minorHAnsi"/>
                <w:color w:val="000000"/>
                <w:sz w:val="22"/>
                <w:szCs w:val="22"/>
                <w:lang w:eastAsia="eu-ES"/>
              </w:rPr>
              <w:t>Autónoma</w:t>
            </w:r>
            <w:proofErr w:type="spellEnd"/>
            <w:r w:rsidRPr="00CD1130">
              <w:rPr>
                <w:rFonts w:asciiTheme="minorHAnsi" w:hAnsiTheme="minorHAnsi" w:cstheme="minorHAnsi"/>
                <w:color w:val="000000"/>
                <w:sz w:val="22"/>
                <w:szCs w:val="22"/>
                <w:lang w:eastAsia="eu-ES"/>
              </w:rPr>
              <w:t xml:space="preserve"> Vasca, </w:t>
            </w:r>
            <w:proofErr w:type="spellStart"/>
            <w:r w:rsidRPr="00CD1130">
              <w:rPr>
                <w:rFonts w:asciiTheme="minorHAnsi" w:hAnsiTheme="minorHAnsi" w:cstheme="minorHAnsi"/>
                <w:color w:val="000000"/>
                <w:sz w:val="22"/>
                <w:szCs w:val="22"/>
                <w:lang w:eastAsia="eu-ES"/>
              </w:rPr>
              <w:t>llevando</w:t>
            </w:r>
            <w:proofErr w:type="spellEnd"/>
            <w:r w:rsidRPr="00CD1130">
              <w:rPr>
                <w:rFonts w:asciiTheme="minorHAnsi" w:hAnsiTheme="minorHAnsi" w:cstheme="minorHAnsi"/>
                <w:color w:val="000000"/>
                <w:sz w:val="22"/>
                <w:szCs w:val="22"/>
                <w:lang w:eastAsia="eu-ES"/>
              </w:rPr>
              <w:t xml:space="preserve"> a </w:t>
            </w:r>
            <w:proofErr w:type="spellStart"/>
            <w:r w:rsidRPr="00CD1130">
              <w:rPr>
                <w:rFonts w:asciiTheme="minorHAnsi" w:hAnsiTheme="minorHAnsi" w:cstheme="minorHAnsi"/>
                <w:color w:val="000000"/>
                <w:sz w:val="22"/>
                <w:szCs w:val="22"/>
                <w:lang w:eastAsia="eu-ES"/>
              </w:rPr>
              <w:t>cabo</w:t>
            </w:r>
            <w:proofErr w:type="spellEnd"/>
            <w:r w:rsidRPr="00CD1130">
              <w:rPr>
                <w:rFonts w:asciiTheme="minorHAnsi" w:hAnsiTheme="minorHAnsi" w:cstheme="minorHAnsi"/>
                <w:color w:val="000000"/>
                <w:sz w:val="22"/>
                <w:szCs w:val="22"/>
                <w:lang w:eastAsia="eu-ES"/>
              </w:rPr>
              <w:t xml:space="preserve"> el </w:t>
            </w:r>
            <w:proofErr w:type="spellStart"/>
            <w:r w:rsidRPr="00CD1130">
              <w:rPr>
                <w:rFonts w:asciiTheme="minorHAnsi" w:hAnsiTheme="minorHAnsi" w:cstheme="minorHAnsi"/>
                <w:color w:val="000000"/>
                <w:sz w:val="22"/>
                <w:szCs w:val="22"/>
                <w:lang w:eastAsia="eu-ES"/>
              </w:rPr>
              <w:t>desarrollo</w:t>
            </w:r>
            <w:proofErr w:type="spellEnd"/>
            <w:r w:rsidRPr="00CD1130">
              <w:rPr>
                <w:rFonts w:asciiTheme="minorHAnsi" w:hAnsiTheme="minorHAnsi" w:cstheme="minorHAnsi"/>
                <w:color w:val="000000"/>
                <w:sz w:val="22"/>
                <w:szCs w:val="22"/>
                <w:lang w:eastAsia="eu-ES"/>
              </w:rPr>
              <w:t xml:space="preserve"> </w:t>
            </w:r>
            <w:proofErr w:type="spellStart"/>
            <w:r w:rsidRPr="00CD1130">
              <w:rPr>
                <w:rFonts w:asciiTheme="minorHAnsi" w:hAnsiTheme="minorHAnsi" w:cstheme="minorHAnsi"/>
                <w:color w:val="000000"/>
                <w:sz w:val="22"/>
                <w:szCs w:val="22"/>
                <w:lang w:eastAsia="eu-ES"/>
              </w:rPr>
              <w:t>reglamentario</w:t>
            </w:r>
            <w:proofErr w:type="spellEnd"/>
            <w:r w:rsidRPr="00CD1130">
              <w:rPr>
                <w:rFonts w:asciiTheme="minorHAnsi" w:hAnsiTheme="minorHAnsi" w:cstheme="minorHAnsi"/>
                <w:color w:val="000000"/>
                <w:sz w:val="22"/>
                <w:szCs w:val="22"/>
                <w:lang w:eastAsia="eu-ES"/>
              </w:rPr>
              <w:t xml:space="preserve"> del </w:t>
            </w:r>
            <w:proofErr w:type="spellStart"/>
            <w:r w:rsidRPr="00CD1130">
              <w:rPr>
                <w:rFonts w:asciiTheme="minorHAnsi" w:hAnsiTheme="minorHAnsi" w:cstheme="minorHAnsi"/>
                <w:color w:val="000000"/>
                <w:sz w:val="22"/>
                <w:szCs w:val="22"/>
                <w:lang w:eastAsia="eu-ES"/>
              </w:rPr>
              <w:t>titulo</w:t>
            </w:r>
            <w:proofErr w:type="spellEnd"/>
            <w:r w:rsidRPr="00CD1130">
              <w:rPr>
                <w:rFonts w:asciiTheme="minorHAnsi" w:hAnsiTheme="minorHAnsi" w:cstheme="minorHAnsi"/>
                <w:color w:val="000000"/>
                <w:sz w:val="22"/>
                <w:szCs w:val="22"/>
                <w:lang w:eastAsia="eu-ES"/>
              </w:rPr>
              <w:t xml:space="preserve"> IV </w:t>
            </w:r>
            <w:proofErr w:type="spellStart"/>
            <w:r w:rsidRPr="00CD1130">
              <w:rPr>
                <w:rFonts w:asciiTheme="minorHAnsi" w:hAnsiTheme="minorHAnsi" w:cstheme="minorHAnsi"/>
                <w:color w:val="000000"/>
                <w:sz w:val="22"/>
                <w:szCs w:val="22"/>
                <w:lang w:eastAsia="eu-ES"/>
              </w:rPr>
              <w:t>que</w:t>
            </w:r>
            <w:proofErr w:type="spellEnd"/>
            <w:r w:rsidRPr="00CD1130">
              <w:rPr>
                <w:rFonts w:asciiTheme="minorHAnsi" w:hAnsiTheme="minorHAnsi" w:cstheme="minorHAnsi"/>
                <w:color w:val="000000"/>
                <w:sz w:val="22"/>
                <w:szCs w:val="22"/>
                <w:lang w:eastAsia="eu-ES"/>
              </w:rPr>
              <w:t xml:space="preserve"> </w:t>
            </w:r>
            <w:proofErr w:type="spellStart"/>
            <w:r w:rsidRPr="00CD1130">
              <w:rPr>
                <w:rFonts w:asciiTheme="minorHAnsi" w:hAnsiTheme="minorHAnsi" w:cstheme="minorHAnsi"/>
                <w:color w:val="000000"/>
                <w:sz w:val="22"/>
                <w:szCs w:val="22"/>
                <w:lang w:eastAsia="eu-ES"/>
              </w:rPr>
              <w:t>requiere</w:t>
            </w:r>
            <w:proofErr w:type="spellEnd"/>
            <w:r w:rsidRPr="00CD1130">
              <w:rPr>
                <w:rFonts w:asciiTheme="minorHAnsi" w:hAnsiTheme="minorHAnsi" w:cstheme="minorHAnsi"/>
                <w:color w:val="000000"/>
                <w:sz w:val="22"/>
                <w:szCs w:val="22"/>
                <w:lang w:eastAsia="eu-ES"/>
              </w:rPr>
              <w:t xml:space="preserve"> la </w:t>
            </w:r>
            <w:proofErr w:type="spellStart"/>
            <w:r w:rsidRPr="00CD1130">
              <w:rPr>
                <w:rFonts w:asciiTheme="minorHAnsi" w:hAnsiTheme="minorHAnsi" w:cstheme="minorHAnsi"/>
                <w:color w:val="000000"/>
                <w:sz w:val="22"/>
                <w:szCs w:val="22"/>
                <w:lang w:eastAsia="eu-ES"/>
              </w:rPr>
              <w:t>Ley</w:t>
            </w:r>
            <w:proofErr w:type="spellEnd"/>
            <w:r w:rsidRPr="00CD1130">
              <w:rPr>
                <w:rFonts w:asciiTheme="minorHAnsi" w:hAnsiTheme="minorHAnsi" w:cstheme="minorHAnsi"/>
                <w:color w:val="000000"/>
                <w:sz w:val="22"/>
                <w:szCs w:val="22"/>
                <w:lang w:eastAsia="eu-ES"/>
              </w:rPr>
              <w:t xml:space="preserve">. </w:t>
            </w:r>
          </w:p>
          <w:p w:rsidR="00CD1130" w:rsidRDefault="00CD1130" w:rsidP="00F30D77">
            <w:pPr>
              <w:autoSpaceDE w:val="0"/>
              <w:autoSpaceDN w:val="0"/>
              <w:adjustRightInd w:val="0"/>
              <w:jc w:val="both"/>
              <w:rPr>
                <w:rFonts w:asciiTheme="minorHAnsi" w:hAnsiTheme="minorHAnsi" w:cstheme="minorHAnsi"/>
                <w:color w:val="000000"/>
                <w:sz w:val="22"/>
                <w:szCs w:val="22"/>
                <w:lang w:eastAsia="eu-ES"/>
              </w:rPr>
            </w:pPr>
          </w:p>
          <w:p w:rsidR="00296B2F" w:rsidRPr="00CD1130" w:rsidRDefault="00296B2F" w:rsidP="00F30D77">
            <w:pPr>
              <w:autoSpaceDE w:val="0"/>
              <w:autoSpaceDN w:val="0"/>
              <w:adjustRightInd w:val="0"/>
              <w:jc w:val="both"/>
              <w:rPr>
                <w:rFonts w:asciiTheme="minorHAnsi" w:hAnsiTheme="minorHAnsi" w:cstheme="minorHAnsi"/>
                <w:color w:val="000000"/>
                <w:sz w:val="22"/>
                <w:szCs w:val="22"/>
                <w:lang w:eastAsia="eu-ES"/>
              </w:rPr>
            </w:pPr>
          </w:p>
          <w:p w:rsidR="00CD1130" w:rsidRPr="00CD1130" w:rsidRDefault="00CD1130" w:rsidP="00F30D77">
            <w:pPr>
              <w:jc w:val="both"/>
              <w:rPr>
                <w:rFonts w:asciiTheme="minorHAnsi" w:hAnsiTheme="minorHAnsi" w:cstheme="minorHAnsi"/>
                <w:color w:val="000000"/>
                <w:sz w:val="22"/>
                <w:szCs w:val="22"/>
                <w:lang w:val="es-ES"/>
              </w:rPr>
            </w:pPr>
            <w:r w:rsidRPr="00CD1130">
              <w:rPr>
                <w:rFonts w:asciiTheme="minorHAnsi" w:hAnsiTheme="minorHAnsi" w:cstheme="minorHAnsi"/>
                <w:color w:val="000000"/>
                <w:sz w:val="22"/>
                <w:szCs w:val="22"/>
                <w:lang w:val="es-ES"/>
              </w:rPr>
              <w:t>La justificación de la necesidad del proyecto de Decreto, se basa en la ausencia en el ámbito sectorial vigente de una regulación que permita poner a disposición de los consumidores, o de quien estos designen, el libre acceso de forma sencilla a sus datos de consumos energéticos, con el fin de potenciar su participación activa y persiguiendo la consecución de mayores ahorros energéticos tanto para los propios consumidores energéticos como para el conjunto de la economía vasca.</w:t>
            </w:r>
          </w:p>
          <w:p w:rsidR="00CD1130" w:rsidRPr="00CD1130" w:rsidRDefault="00CD1130" w:rsidP="00F30D77">
            <w:pPr>
              <w:jc w:val="both"/>
              <w:rPr>
                <w:rFonts w:asciiTheme="minorHAnsi" w:hAnsiTheme="minorHAnsi" w:cstheme="minorHAnsi"/>
                <w:color w:val="000000"/>
                <w:sz w:val="22"/>
                <w:szCs w:val="22"/>
                <w:lang w:val="es-ES"/>
              </w:rPr>
            </w:pPr>
          </w:p>
          <w:p w:rsidR="00CD1130" w:rsidRPr="00CD1130" w:rsidRDefault="00CD1130" w:rsidP="00F30D77">
            <w:pPr>
              <w:jc w:val="both"/>
              <w:rPr>
                <w:rFonts w:asciiTheme="minorHAnsi" w:hAnsiTheme="minorHAnsi" w:cstheme="minorHAnsi"/>
                <w:color w:val="000000"/>
                <w:sz w:val="22"/>
                <w:szCs w:val="22"/>
                <w:lang w:val="es-ES"/>
              </w:rPr>
            </w:pPr>
            <w:r w:rsidRPr="00CD1130">
              <w:rPr>
                <w:rFonts w:asciiTheme="minorHAnsi" w:hAnsiTheme="minorHAnsi" w:cstheme="minorHAnsi"/>
                <w:color w:val="000000"/>
                <w:sz w:val="22"/>
                <w:szCs w:val="22"/>
                <w:lang w:val="es-ES"/>
              </w:rPr>
              <w:t>En este sentido, la necesidad de este proyecto de Decreto está relacionada fundamentalmente con la consecución de mayores ahorros energéticos tant</w:t>
            </w:r>
            <w:r w:rsidR="00F30D77">
              <w:rPr>
                <w:rFonts w:asciiTheme="minorHAnsi" w:hAnsiTheme="minorHAnsi" w:cstheme="minorHAnsi"/>
                <w:color w:val="000000"/>
                <w:sz w:val="22"/>
                <w:szCs w:val="22"/>
                <w:lang w:val="es-ES"/>
              </w:rPr>
              <w:t>o individuales como colectivos.</w:t>
            </w:r>
          </w:p>
          <w:p w:rsidR="00CD1130" w:rsidRDefault="00CD1130" w:rsidP="00F30D77">
            <w:pPr>
              <w:autoSpaceDE w:val="0"/>
              <w:autoSpaceDN w:val="0"/>
              <w:adjustRightInd w:val="0"/>
              <w:jc w:val="both"/>
              <w:rPr>
                <w:rFonts w:asciiTheme="minorHAnsi" w:hAnsiTheme="minorHAnsi" w:cstheme="minorHAnsi"/>
                <w:color w:val="000000"/>
                <w:sz w:val="22"/>
                <w:szCs w:val="22"/>
                <w:lang w:eastAsia="eu-ES"/>
              </w:rPr>
            </w:pPr>
          </w:p>
          <w:p w:rsidR="00296B2F" w:rsidRPr="00CD1130" w:rsidRDefault="00296B2F" w:rsidP="00F30D77">
            <w:pPr>
              <w:autoSpaceDE w:val="0"/>
              <w:autoSpaceDN w:val="0"/>
              <w:adjustRightInd w:val="0"/>
              <w:jc w:val="both"/>
              <w:rPr>
                <w:rFonts w:asciiTheme="minorHAnsi" w:hAnsiTheme="minorHAnsi" w:cstheme="minorHAnsi"/>
                <w:color w:val="000000"/>
                <w:sz w:val="22"/>
                <w:szCs w:val="22"/>
                <w:lang w:eastAsia="eu-ES"/>
              </w:rPr>
            </w:pPr>
          </w:p>
          <w:p w:rsidR="00CD1130" w:rsidRPr="00CD1130" w:rsidRDefault="00CD1130" w:rsidP="00F30D77">
            <w:pPr>
              <w:jc w:val="both"/>
              <w:rPr>
                <w:rFonts w:asciiTheme="minorHAnsi" w:eastAsia="Cambria" w:hAnsiTheme="minorHAnsi" w:cstheme="minorHAnsi"/>
                <w:b/>
                <w:sz w:val="22"/>
                <w:szCs w:val="22"/>
                <w:lang w:val="es-ES" w:eastAsia="en-US"/>
              </w:rPr>
            </w:pPr>
            <w:r w:rsidRPr="00CD1130">
              <w:rPr>
                <w:rFonts w:asciiTheme="minorHAnsi" w:eastAsia="Cambria" w:hAnsiTheme="minorHAnsi" w:cstheme="minorHAnsi"/>
                <w:b/>
                <w:sz w:val="22"/>
                <w:szCs w:val="22"/>
                <w:lang w:val="es-ES" w:eastAsia="en-US"/>
              </w:rPr>
              <w:t>3.- Objetivos del proyecto normativo que se pretende elaborar.</w:t>
            </w:r>
          </w:p>
          <w:p w:rsidR="00CD1130" w:rsidRPr="00CD1130" w:rsidRDefault="00CD1130" w:rsidP="00F30D77">
            <w:pPr>
              <w:jc w:val="both"/>
              <w:rPr>
                <w:rFonts w:asciiTheme="minorHAnsi" w:eastAsia="Cambria" w:hAnsiTheme="minorHAnsi" w:cstheme="minorHAnsi"/>
                <w:b/>
                <w:sz w:val="22"/>
                <w:szCs w:val="22"/>
                <w:lang w:val="es-ES" w:eastAsia="en-US"/>
              </w:rPr>
            </w:pPr>
          </w:p>
          <w:p w:rsidR="00CD1130" w:rsidRPr="00CD1130" w:rsidRDefault="00CD1130" w:rsidP="00F30D77">
            <w:pPr>
              <w:autoSpaceDE w:val="0"/>
              <w:autoSpaceDN w:val="0"/>
              <w:adjustRightInd w:val="0"/>
              <w:jc w:val="both"/>
              <w:rPr>
                <w:rFonts w:asciiTheme="minorHAnsi" w:hAnsiTheme="minorHAnsi" w:cstheme="minorHAnsi"/>
                <w:color w:val="000000"/>
                <w:sz w:val="22"/>
                <w:szCs w:val="22"/>
                <w:lang w:eastAsia="eu-ES"/>
              </w:rPr>
            </w:pPr>
            <w:r w:rsidRPr="00CD1130">
              <w:rPr>
                <w:rFonts w:asciiTheme="minorHAnsi" w:hAnsiTheme="minorHAnsi" w:cstheme="minorHAnsi"/>
                <w:color w:val="000000"/>
                <w:sz w:val="22"/>
                <w:szCs w:val="22"/>
                <w:lang w:eastAsia="eu-ES"/>
              </w:rPr>
              <w:t xml:space="preserve">La </w:t>
            </w:r>
            <w:proofErr w:type="spellStart"/>
            <w:r w:rsidRPr="00CD1130">
              <w:rPr>
                <w:rFonts w:asciiTheme="minorHAnsi" w:hAnsiTheme="minorHAnsi" w:cstheme="minorHAnsi"/>
                <w:color w:val="000000"/>
                <w:sz w:val="22"/>
                <w:szCs w:val="22"/>
                <w:lang w:eastAsia="eu-ES"/>
              </w:rPr>
              <w:t>futura</w:t>
            </w:r>
            <w:proofErr w:type="spellEnd"/>
            <w:r w:rsidRPr="00CD1130">
              <w:rPr>
                <w:rFonts w:asciiTheme="minorHAnsi" w:hAnsiTheme="minorHAnsi" w:cstheme="minorHAnsi"/>
                <w:color w:val="000000"/>
                <w:sz w:val="22"/>
                <w:szCs w:val="22"/>
                <w:lang w:eastAsia="eu-ES"/>
              </w:rPr>
              <w:t xml:space="preserve"> norma </w:t>
            </w:r>
            <w:proofErr w:type="spellStart"/>
            <w:r w:rsidRPr="00CD1130">
              <w:rPr>
                <w:rFonts w:asciiTheme="minorHAnsi" w:hAnsiTheme="minorHAnsi" w:cstheme="minorHAnsi"/>
                <w:color w:val="000000"/>
                <w:sz w:val="22"/>
                <w:szCs w:val="22"/>
                <w:lang w:eastAsia="eu-ES"/>
              </w:rPr>
              <w:t>tendría</w:t>
            </w:r>
            <w:proofErr w:type="spellEnd"/>
            <w:r w:rsidRPr="00CD1130">
              <w:rPr>
                <w:rFonts w:asciiTheme="minorHAnsi" w:hAnsiTheme="minorHAnsi" w:cstheme="minorHAnsi"/>
                <w:color w:val="000000"/>
                <w:sz w:val="22"/>
                <w:szCs w:val="22"/>
                <w:lang w:eastAsia="eu-ES"/>
              </w:rPr>
              <w:t xml:space="preserve"> </w:t>
            </w:r>
            <w:proofErr w:type="spellStart"/>
            <w:r w:rsidRPr="00CD1130">
              <w:rPr>
                <w:rFonts w:asciiTheme="minorHAnsi" w:hAnsiTheme="minorHAnsi" w:cstheme="minorHAnsi"/>
                <w:color w:val="000000"/>
                <w:sz w:val="22"/>
                <w:szCs w:val="22"/>
                <w:lang w:eastAsia="eu-ES"/>
              </w:rPr>
              <w:t>como</w:t>
            </w:r>
            <w:proofErr w:type="spellEnd"/>
            <w:r w:rsidRPr="00CD1130">
              <w:rPr>
                <w:rFonts w:asciiTheme="minorHAnsi" w:hAnsiTheme="minorHAnsi" w:cstheme="minorHAnsi"/>
                <w:color w:val="000000"/>
                <w:sz w:val="22"/>
                <w:szCs w:val="22"/>
                <w:lang w:eastAsia="eu-ES"/>
              </w:rPr>
              <w:t xml:space="preserve"> </w:t>
            </w:r>
            <w:proofErr w:type="spellStart"/>
            <w:r w:rsidRPr="00CD1130">
              <w:rPr>
                <w:rFonts w:asciiTheme="minorHAnsi" w:hAnsiTheme="minorHAnsi" w:cstheme="minorHAnsi"/>
                <w:color w:val="000000"/>
                <w:sz w:val="22"/>
                <w:szCs w:val="22"/>
                <w:lang w:eastAsia="eu-ES"/>
              </w:rPr>
              <w:t>finalidad</w:t>
            </w:r>
            <w:proofErr w:type="spellEnd"/>
            <w:r w:rsidRPr="00CD1130">
              <w:rPr>
                <w:rFonts w:asciiTheme="minorHAnsi" w:hAnsiTheme="minorHAnsi" w:cstheme="minorHAnsi"/>
                <w:color w:val="000000"/>
                <w:sz w:val="22"/>
                <w:szCs w:val="22"/>
                <w:lang w:eastAsia="eu-ES"/>
              </w:rPr>
              <w:t xml:space="preserve"> </w:t>
            </w:r>
            <w:proofErr w:type="spellStart"/>
            <w:r w:rsidRPr="00CD1130">
              <w:rPr>
                <w:rFonts w:asciiTheme="minorHAnsi" w:hAnsiTheme="minorHAnsi" w:cstheme="minorHAnsi"/>
                <w:color w:val="000000"/>
                <w:sz w:val="22"/>
                <w:szCs w:val="22"/>
                <w:lang w:eastAsia="eu-ES"/>
              </w:rPr>
              <w:t>desarrollar</w:t>
            </w:r>
            <w:proofErr w:type="spellEnd"/>
            <w:r w:rsidRPr="00CD1130">
              <w:rPr>
                <w:rFonts w:asciiTheme="minorHAnsi" w:hAnsiTheme="minorHAnsi" w:cstheme="minorHAnsi"/>
                <w:color w:val="000000"/>
                <w:sz w:val="22"/>
                <w:szCs w:val="22"/>
                <w:lang w:eastAsia="eu-ES"/>
              </w:rPr>
              <w:t xml:space="preserve"> el </w:t>
            </w:r>
            <w:proofErr w:type="spellStart"/>
            <w:r w:rsidRPr="00CD1130">
              <w:rPr>
                <w:rFonts w:asciiTheme="minorHAnsi" w:hAnsiTheme="minorHAnsi" w:cstheme="minorHAnsi"/>
                <w:color w:val="000000"/>
                <w:sz w:val="22"/>
                <w:szCs w:val="22"/>
                <w:lang w:eastAsia="eu-ES"/>
              </w:rPr>
              <w:t>titulo</w:t>
            </w:r>
            <w:proofErr w:type="spellEnd"/>
            <w:r w:rsidRPr="00CD1130">
              <w:rPr>
                <w:rFonts w:asciiTheme="minorHAnsi" w:hAnsiTheme="minorHAnsi" w:cstheme="minorHAnsi"/>
                <w:color w:val="000000"/>
                <w:sz w:val="22"/>
                <w:szCs w:val="22"/>
                <w:lang w:eastAsia="eu-ES"/>
              </w:rPr>
              <w:t xml:space="preserve"> IV de la </w:t>
            </w:r>
            <w:proofErr w:type="spellStart"/>
            <w:r w:rsidRPr="00CD1130">
              <w:rPr>
                <w:rFonts w:asciiTheme="minorHAnsi" w:hAnsiTheme="minorHAnsi" w:cstheme="minorHAnsi"/>
                <w:color w:val="000000"/>
                <w:sz w:val="22"/>
                <w:szCs w:val="22"/>
                <w:lang w:eastAsia="eu-ES"/>
              </w:rPr>
              <w:t>ley</w:t>
            </w:r>
            <w:proofErr w:type="spellEnd"/>
            <w:r w:rsidRPr="00CD1130">
              <w:rPr>
                <w:rFonts w:asciiTheme="minorHAnsi" w:hAnsiTheme="minorHAnsi" w:cstheme="minorHAnsi"/>
                <w:color w:val="000000"/>
                <w:sz w:val="22"/>
                <w:szCs w:val="22"/>
                <w:lang w:eastAsia="eu-ES"/>
              </w:rPr>
              <w:t xml:space="preserve"> 4/2019, de 9 de </w:t>
            </w:r>
            <w:proofErr w:type="spellStart"/>
            <w:r w:rsidRPr="00CD1130">
              <w:rPr>
                <w:rFonts w:asciiTheme="minorHAnsi" w:hAnsiTheme="minorHAnsi" w:cstheme="minorHAnsi"/>
                <w:color w:val="000000"/>
                <w:sz w:val="22"/>
                <w:szCs w:val="22"/>
                <w:lang w:eastAsia="eu-ES"/>
              </w:rPr>
              <w:t>diciembre</w:t>
            </w:r>
            <w:proofErr w:type="spellEnd"/>
            <w:r w:rsidRPr="00CD1130">
              <w:rPr>
                <w:rFonts w:asciiTheme="minorHAnsi" w:hAnsiTheme="minorHAnsi" w:cstheme="minorHAnsi"/>
                <w:color w:val="000000"/>
                <w:sz w:val="22"/>
                <w:szCs w:val="22"/>
                <w:lang w:eastAsia="eu-ES"/>
              </w:rPr>
              <w:t xml:space="preserve">, con los </w:t>
            </w:r>
            <w:proofErr w:type="spellStart"/>
            <w:r w:rsidRPr="00CD1130">
              <w:rPr>
                <w:rFonts w:asciiTheme="minorHAnsi" w:hAnsiTheme="minorHAnsi" w:cstheme="minorHAnsi"/>
                <w:color w:val="000000"/>
                <w:sz w:val="22"/>
                <w:szCs w:val="22"/>
                <w:lang w:eastAsia="eu-ES"/>
              </w:rPr>
              <w:t>siguientes</w:t>
            </w:r>
            <w:proofErr w:type="spellEnd"/>
            <w:r w:rsidRPr="00CD1130">
              <w:rPr>
                <w:rFonts w:asciiTheme="minorHAnsi" w:hAnsiTheme="minorHAnsi" w:cstheme="minorHAnsi"/>
                <w:color w:val="000000"/>
                <w:sz w:val="22"/>
                <w:szCs w:val="22"/>
                <w:lang w:eastAsia="eu-ES"/>
              </w:rPr>
              <w:t xml:space="preserve"> </w:t>
            </w:r>
            <w:proofErr w:type="spellStart"/>
            <w:r w:rsidRPr="00CD1130">
              <w:rPr>
                <w:rFonts w:asciiTheme="minorHAnsi" w:hAnsiTheme="minorHAnsi" w:cstheme="minorHAnsi"/>
                <w:color w:val="000000"/>
                <w:sz w:val="22"/>
                <w:szCs w:val="22"/>
                <w:lang w:eastAsia="eu-ES"/>
              </w:rPr>
              <w:t>objetivos</w:t>
            </w:r>
            <w:proofErr w:type="spellEnd"/>
            <w:r w:rsidRPr="00CD1130">
              <w:rPr>
                <w:rFonts w:asciiTheme="minorHAnsi" w:hAnsiTheme="minorHAnsi" w:cstheme="minorHAnsi"/>
                <w:color w:val="000000"/>
                <w:sz w:val="22"/>
                <w:szCs w:val="22"/>
                <w:lang w:eastAsia="eu-ES"/>
              </w:rPr>
              <w:t>:</w:t>
            </w:r>
          </w:p>
          <w:p w:rsidR="00CD1130" w:rsidRPr="00CD1130" w:rsidRDefault="00CD1130" w:rsidP="00F30D77">
            <w:pPr>
              <w:autoSpaceDE w:val="0"/>
              <w:autoSpaceDN w:val="0"/>
              <w:adjustRightInd w:val="0"/>
              <w:jc w:val="both"/>
              <w:rPr>
                <w:rFonts w:asciiTheme="minorHAnsi" w:hAnsiTheme="minorHAnsi" w:cstheme="minorHAnsi"/>
                <w:color w:val="000000"/>
                <w:sz w:val="22"/>
                <w:szCs w:val="22"/>
                <w:lang w:eastAsia="eu-ES"/>
              </w:rPr>
            </w:pPr>
          </w:p>
          <w:p w:rsidR="00CD1130" w:rsidRPr="00CD1130" w:rsidRDefault="00CD1130" w:rsidP="00AB1BFB">
            <w:pPr>
              <w:numPr>
                <w:ilvl w:val="0"/>
                <w:numId w:val="3"/>
              </w:numPr>
              <w:ind w:left="601"/>
              <w:jc w:val="both"/>
              <w:rPr>
                <w:rFonts w:asciiTheme="minorHAnsi" w:hAnsiTheme="minorHAnsi" w:cstheme="minorHAnsi"/>
                <w:color w:val="000000"/>
                <w:sz w:val="22"/>
                <w:szCs w:val="22"/>
                <w:lang w:val="es-ES"/>
              </w:rPr>
            </w:pPr>
            <w:r w:rsidRPr="00CD1130">
              <w:rPr>
                <w:rFonts w:asciiTheme="minorHAnsi" w:hAnsiTheme="minorHAnsi" w:cstheme="minorHAnsi"/>
                <w:color w:val="000000"/>
                <w:sz w:val="22"/>
                <w:szCs w:val="22"/>
                <w:lang w:val="es-ES"/>
              </w:rPr>
              <w:t>El fomento de la participación de los ciudadanos y los sectores económicos en el logro de un mayor ahorro y eficiencia en el uso de la energía, así como el impulso de las energías renovables.</w:t>
            </w:r>
          </w:p>
          <w:p w:rsidR="00CD1130" w:rsidRDefault="00CD1130" w:rsidP="00AB1BFB">
            <w:pPr>
              <w:numPr>
                <w:ilvl w:val="0"/>
                <w:numId w:val="3"/>
              </w:numPr>
              <w:ind w:left="601" w:hanging="357"/>
              <w:jc w:val="both"/>
              <w:rPr>
                <w:rFonts w:asciiTheme="minorHAnsi" w:hAnsiTheme="minorHAnsi" w:cstheme="minorHAnsi"/>
                <w:sz w:val="22"/>
                <w:szCs w:val="22"/>
                <w:lang w:val="es-ES"/>
              </w:rPr>
            </w:pPr>
            <w:r w:rsidRPr="00CD1130">
              <w:rPr>
                <w:rFonts w:asciiTheme="minorHAnsi" w:hAnsiTheme="minorHAnsi" w:cstheme="minorHAnsi"/>
                <w:sz w:val="22"/>
                <w:szCs w:val="22"/>
                <w:lang w:val="es-ES"/>
              </w:rPr>
              <w:t>Proteger los intereses de los consumidores, garantizando sus derechos sobre el control de sus datos energéticos y el uso que otros agentes puedan realizar de los mismos.</w:t>
            </w:r>
          </w:p>
          <w:p w:rsidR="00AB1BFB" w:rsidRPr="00CD1130" w:rsidRDefault="00AB1BFB" w:rsidP="00AB1BFB">
            <w:pPr>
              <w:ind w:left="601"/>
              <w:jc w:val="both"/>
              <w:rPr>
                <w:rFonts w:asciiTheme="minorHAnsi" w:hAnsiTheme="minorHAnsi" w:cstheme="minorHAnsi"/>
                <w:sz w:val="22"/>
                <w:szCs w:val="22"/>
                <w:lang w:val="es-ES"/>
              </w:rPr>
            </w:pPr>
          </w:p>
          <w:p w:rsidR="00CD1130" w:rsidRDefault="00CD1130" w:rsidP="00AB1BFB">
            <w:pPr>
              <w:numPr>
                <w:ilvl w:val="0"/>
                <w:numId w:val="3"/>
              </w:numPr>
              <w:ind w:left="601" w:hanging="357"/>
              <w:jc w:val="both"/>
              <w:rPr>
                <w:rFonts w:asciiTheme="minorHAnsi" w:hAnsiTheme="minorHAnsi" w:cstheme="minorHAnsi"/>
                <w:sz w:val="22"/>
                <w:szCs w:val="22"/>
                <w:lang w:val="es-ES"/>
              </w:rPr>
            </w:pPr>
            <w:r w:rsidRPr="00CD1130">
              <w:rPr>
                <w:rFonts w:asciiTheme="minorHAnsi" w:hAnsiTheme="minorHAnsi" w:cstheme="minorHAnsi"/>
                <w:sz w:val="22"/>
                <w:szCs w:val="22"/>
                <w:lang w:val="es-ES"/>
              </w:rPr>
              <w:t>La reducción de la factura energética de los consumidores.</w:t>
            </w:r>
          </w:p>
          <w:p w:rsidR="007D319A" w:rsidRDefault="007D319A" w:rsidP="007D319A">
            <w:pPr>
              <w:pStyle w:val="Prrafodelista"/>
              <w:rPr>
                <w:rFonts w:asciiTheme="minorHAnsi" w:hAnsiTheme="minorHAnsi" w:cstheme="minorHAnsi"/>
                <w:sz w:val="22"/>
                <w:szCs w:val="22"/>
                <w:lang w:val="es-ES"/>
              </w:rPr>
            </w:pPr>
          </w:p>
          <w:p w:rsidR="00CD1130" w:rsidRDefault="00CD1130" w:rsidP="00AB1BFB">
            <w:pPr>
              <w:numPr>
                <w:ilvl w:val="0"/>
                <w:numId w:val="3"/>
              </w:numPr>
              <w:ind w:left="601" w:hanging="357"/>
              <w:jc w:val="both"/>
              <w:rPr>
                <w:rFonts w:asciiTheme="minorHAnsi" w:hAnsiTheme="minorHAnsi" w:cstheme="minorHAnsi"/>
                <w:sz w:val="22"/>
                <w:szCs w:val="22"/>
                <w:lang w:val="es-ES"/>
              </w:rPr>
            </w:pPr>
            <w:bookmarkStart w:id="0" w:name="_GoBack"/>
            <w:bookmarkEnd w:id="0"/>
            <w:r w:rsidRPr="00CD1130">
              <w:rPr>
                <w:rFonts w:asciiTheme="minorHAnsi" w:hAnsiTheme="minorHAnsi" w:cstheme="minorHAnsi"/>
                <w:sz w:val="22"/>
                <w:szCs w:val="22"/>
                <w:lang w:val="es-ES"/>
              </w:rPr>
              <w:t>Permitir el acceso de terceros a los datos para poder transmitir beneficios a los consumidores y, consecuentemente, al sistema energético desarrollado en la Comunidad Autónoma de Euskadi.</w:t>
            </w:r>
          </w:p>
          <w:p w:rsidR="00AB1BFB" w:rsidRPr="00CD1130" w:rsidRDefault="00AB1BFB" w:rsidP="00AB1BFB">
            <w:pPr>
              <w:ind w:left="601"/>
              <w:jc w:val="both"/>
              <w:rPr>
                <w:rFonts w:asciiTheme="minorHAnsi" w:hAnsiTheme="minorHAnsi" w:cstheme="minorHAnsi"/>
                <w:sz w:val="22"/>
                <w:szCs w:val="22"/>
                <w:lang w:val="es-ES"/>
              </w:rPr>
            </w:pPr>
          </w:p>
          <w:p w:rsidR="00CD1130" w:rsidRPr="00CD1130" w:rsidRDefault="00CD1130" w:rsidP="00AB1BFB">
            <w:pPr>
              <w:numPr>
                <w:ilvl w:val="0"/>
                <w:numId w:val="3"/>
              </w:numPr>
              <w:ind w:left="601"/>
              <w:jc w:val="both"/>
              <w:rPr>
                <w:rFonts w:asciiTheme="minorHAnsi" w:hAnsiTheme="minorHAnsi" w:cstheme="minorHAnsi"/>
                <w:color w:val="000000"/>
                <w:sz w:val="22"/>
                <w:szCs w:val="22"/>
                <w:lang w:val="es-ES"/>
              </w:rPr>
            </w:pPr>
            <w:r w:rsidRPr="00CD1130">
              <w:rPr>
                <w:rFonts w:asciiTheme="minorHAnsi" w:hAnsiTheme="minorHAnsi" w:cstheme="minorHAnsi"/>
                <w:color w:val="000000"/>
                <w:sz w:val="22"/>
                <w:szCs w:val="22"/>
                <w:lang w:val="es-ES"/>
              </w:rPr>
              <w:t>La dinamización de la competencia en el mercado minorista de energía, permitiendo asegurar la obtención de servicios de utilidad energética, por parte de los consumidores, más diversos, de mayor calidad y con un precio competitivo.</w:t>
            </w:r>
          </w:p>
          <w:p w:rsidR="00CD1130" w:rsidRDefault="00CD1130" w:rsidP="00F30D77">
            <w:pPr>
              <w:ind w:left="437"/>
              <w:jc w:val="both"/>
              <w:rPr>
                <w:rFonts w:asciiTheme="minorHAnsi" w:hAnsiTheme="minorHAnsi" w:cstheme="minorHAnsi"/>
                <w:color w:val="000000"/>
                <w:sz w:val="22"/>
                <w:szCs w:val="22"/>
                <w:lang w:val="es-ES"/>
              </w:rPr>
            </w:pPr>
          </w:p>
          <w:p w:rsidR="00F30D77" w:rsidRPr="00CD1130" w:rsidRDefault="00F30D77" w:rsidP="00F30D77">
            <w:pPr>
              <w:ind w:left="437"/>
              <w:jc w:val="both"/>
              <w:rPr>
                <w:rFonts w:asciiTheme="minorHAnsi" w:hAnsiTheme="minorHAnsi" w:cstheme="minorHAnsi"/>
                <w:color w:val="000000"/>
                <w:sz w:val="22"/>
                <w:szCs w:val="22"/>
                <w:lang w:val="es-ES"/>
              </w:rPr>
            </w:pPr>
          </w:p>
          <w:p w:rsidR="00CD1130" w:rsidRPr="00CD1130" w:rsidRDefault="00CD1130" w:rsidP="00F30D77">
            <w:pPr>
              <w:ind w:left="77"/>
              <w:jc w:val="both"/>
              <w:rPr>
                <w:rFonts w:asciiTheme="minorHAnsi" w:hAnsiTheme="minorHAnsi" w:cstheme="minorHAnsi"/>
                <w:color w:val="000000"/>
                <w:sz w:val="22"/>
                <w:szCs w:val="22"/>
                <w:lang w:val="es-ES"/>
              </w:rPr>
            </w:pPr>
            <w:r w:rsidRPr="00CD1130">
              <w:rPr>
                <w:rFonts w:asciiTheme="minorHAnsi" w:eastAsia="Cambria" w:hAnsiTheme="minorHAnsi" w:cstheme="minorHAnsi"/>
                <w:b/>
                <w:sz w:val="22"/>
                <w:szCs w:val="22"/>
                <w:lang w:val="es-ES"/>
              </w:rPr>
              <w:t>4.- Posibles soluciones alternativas regulatorias y no regulatorias</w:t>
            </w:r>
          </w:p>
          <w:p w:rsidR="0060475D" w:rsidRDefault="0060475D" w:rsidP="00F30D77">
            <w:pPr>
              <w:autoSpaceDE w:val="0"/>
              <w:autoSpaceDN w:val="0"/>
              <w:adjustRightInd w:val="0"/>
              <w:jc w:val="both"/>
              <w:rPr>
                <w:rFonts w:asciiTheme="minorHAnsi" w:hAnsiTheme="minorHAnsi" w:cstheme="minorHAnsi"/>
                <w:sz w:val="22"/>
                <w:szCs w:val="22"/>
                <w:lang w:eastAsia="eu-ES"/>
              </w:rPr>
            </w:pPr>
          </w:p>
          <w:p w:rsidR="00CD1130" w:rsidRPr="00CD1130" w:rsidRDefault="00CD1130" w:rsidP="00F30D77">
            <w:pPr>
              <w:autoSpaceDE w:val="0"/>
              <w:autoSpaceDN w:val="0"/>
              <w:adjustRightInd w:val="0"/>
              <w:jc w:val="both"/>
              <w:rPr>
                <w:rFonts w:asciiTheme="minorHAnsi" w:hAnsiTheme="minorHAnsi" w:cstheme="minorHAnsi"/>
                <w:sz w:val="22"/>
                <w:szCs w:val="22"/>
                <w:lang w:eastAsia="eu-ES"/>
              </w:rPr>
            </w:pPr>
            <w:r w:rsidRPr="00CD1130">
              <w:rPr>
                <w:rFonts w:asciiTheme="minorHAnsi" w:hAnsiTheme="minorHAnsi" w:cstheme="minorHAnsi"/>
                <w:sz w:val="22"/>
                <w:szCs w:val="22"/>
                <w:lang w:eastAsia="eu-ES"/>
              </w:rPr>
              <w:t xml:space="preserve">No </w:t>
            </w:r>
            <w:proofErr w:type="spellStart"/>
            <w:r w:rsidRPr="00CD1130">
              <w:rPr>
                <w:rFonts w:asciiTheme="minorHAnsi" w:hAnsiTheme="minorHAnsi" w:cstheme="minorHAnsi"/>
                <w:sz w:val="22"/>
                <w:szCs w:val="22"/>
                <w:lang w:eastAsia="eu-ES"/>
              </w:rPr>
              <w:t>existen</w:t>
            </w:r>
            <w:proofErr w:type="spellEnd"/>
            <w:r w:rsidRPr="00CD1130">
              <w:rPr>
                <w:rFonts w:asciiTheme="minorHAnsi" w:hAnsiTheme="minorHAnsi" w:cstheme="minorHAnsi"/>
                <w:sz w:val="22"/>
                <w:szCs w:val="22"/>
                <w:lang w:val="es-ES" w:eastAsia="eu-ES"/>
              </w:rPr>
              <w:t xml:space="preserve"> soluciones alternativas</w:t>
            </w:r>
            <w:r w:rsidRPr="00CD1130">
              <w:rPr>
                <w:rFonts w:asciiTheme="minorHAnsi" w:hAnsiTheme="minorHAnsi" w:cstheme="minorHAnsi"/>
                <w:sz w:val="22"/>
                <w:szCs w:val="22"/>
                <w:lang w:eastAsia="eu-ES"/>
              </w:rPr>
              <w:t xml:space="preserve"> </w:t>
            </w:r>
            <w:proofErr w:type="spellStart"/>
            <w:r w:rsidRPr="00CD1130">
              <w:rPr>
                <w:rFonts w:asciiTheme="minorHAnsi" w:hAnsiTheme="minorHAnsi" w:cstheme="minorHAnsi"/>
                <w:sz w:val="22"/>
                <w:szCs w:val="22"/>
                <w:lang w:eastAsia="eu-ES"/>
              </w:rPr>
              <w:t>puesto</w:t>
            </w:r>
            <w:proofErr w:type="spellEnd"/>
            <w:r w:rsidRPr="00CD1130">
              <w:rPr>
                <w:rFonts w:asciiTheme="minorHAnsi" w:hAnsiTheme="minorHAnsi" w:cstheme="minorHAnsi"/>
                <w:sz w:val="22"/>
                <w:szCs w:val="22"/>
                <w:lang w:eastAsia="eu-ES"/>
              </w:rPr>
              <w:t xml:space="preserve"> </w:t>
            </w:r>
            <w:proofErr w:type="spellStart"/>
            <w:r w:rsidRPr="00CD1130">
              <w:rPr>
                <w:rFonts w:asciiTheme="minorHAnsi" w:hAnsiTheme="minorHAnsi" w:cstheme="minorHAnsi"/>
                <w:sz w:val="22"/>
                <w:szCs w:val="22"/>
                <w:lang w:eastAsia="eu-ES"/>
              </w:rPr>
              <w:t>que</w:t>
            </w:r>
            <w:proofErr w:type="spellEnd"/>
            <w:r w:rsidRPr="00CD1130">
              <w:rPr>
                <w:rFonts w:asciiTheme="minorHAnsi" w:hAnsiTheme="minorHAnsi" w:cstheme="minorHAnsi"/>
                <w:sz w:val="22"/>
                <w:szCs w:val="22"/>
                <w:lang w:eastAsia="eu-ES"/>
              </w:rPr>
              <w:t xml:space="preserve"> </w:t>
            </w:r>
            <w:proofErr w:type="spellStart"/>
            <w:r w:rsidRPr="00CD1130">
              <w:rPr>
                <w:rFonts w:asciiTheme="minorHAnsi" w:hAnsiTheme="minorHAnsi" w:cstheme="minorHAnsi"/>
                <w:sz w:val="22"/>
                <w:szCs w:val="22"/>
                <w:lang w:eastAsia="eu-ES"/>
              </w:rPr>
              <w:t>existe</w:t>
            </w:r>
            <w:proofErr w:type="spellEnd"/>
            <w:r w:rsidRPr="00CD1130">
              <w:rPr>
                <w:rFonts w:asciiTheme="minorHAnsi" w:hAnsiTheme="minorHAnsi" w:cstheme="minorHAnsi"/>
                <w:sz w:val="22"/>
                <w:szCs w:val="22"/>
                <w:lang w:eastAsia="eu-ES"/>
              </w:rPr>
              <w:t xml:space="preserve"> un </w:t>
            </w:r>
            <w:proofErr w:type="spellStart"/>
            <w:r w:rsidRPr="00CD1130">
              <w:rPr>
                <w:rFonts w:asciiTheme="minorHAnsi" w:hAnsiTheme="minorHAnsi" w:cstheme="minorHAnsi"/>
                <w:sz w:val="22"/>
                <w:szCs w:val="22"/>
                <w:lang w:eastAsia="eu-ES"/>
              </w:rPr>
              <w:t>mandato</w:t>
            </w:r>
            <w:proofErr w:type="spellEnd"/>
            <w:r w:rsidRPr="00CD1130">
              <w:rPr>
                <w:rFonts w:asciiTheme="minorHAnsi" w:hAnsiTheme="minorHAnsi" w:cstheme="minorHAnsi"/>
                <w:sz w:val="22"/>
                <w:szCs w:val="22"/>
                <w:lang w:eastAsia="eu-ES"/>
              </w:rPr>
              <w:t xml:space="preserve"> </w:t>
            </w:r>
            <w:proofErr w:type="spellStart"/>
            <w:r w:rsidRPr="00CD1130">
              <w:rPr>
                <w:rFonts w:asciiTheme="minorHAnsi" w:hAnsiTheme="minorHAnsi" w:cstheme="minorHAnsi"/>
                <w:sz w:val="22"/>
                <w:szCs w:val="22"/>
                <w:lang w:eastAsia="eu-ES"/>
              </w:rPr>
              <w:t>reglamentario</w:t>
            </w:r>
            <w:proofErr w:type="spellEnd"/>
            <w:r w:rsidRPr="00CD1130">
              <w:rPr>
                <w:rFonts w:asciiTheme="minorHAnsi" w:hAnsiTheme="minorHAnsi" w:cstheme="minorHAnsi"/>
                <w:sz w:val="22"/>
                <w:szCs w:val="22"/>
                <w:lang w:eastAsia="eu-ES"/>
              </w:rPr>
              <w:t xml:space="preserve"> al </w:t>
            </w:r>
            <w:proofErr w:type="spellStart"/>
            <w:r w:rsidRPr="00CD1130">
              <w:rPr>
                <w:rFonts w:asciiTheme="minorHAnsi" w:hAnsiTheme="minorHAnsi" w:cstheme="minorHAnsi"/>
                <w:sz w:val="22"/>
                <w:szCs w:val="22"/>
                <w:lang w:eastAsia="eu-ES"/>
              </w:rPr>
              <w:t>Gobierno</w:t>
            </w:r>
            <w:proofErr w:type="spellEnd"/>
            <w:r w:rsidRPr="00CD1130">
              <w:rPr>
                <w:rFonts w:asciiTheme="minorHAnsi" w:hAnsiTheme="minorHAnsi" w:cstheme="minorHAnsi"/>
                <w:sz w:val="22"/>
                <w:szCs w:val="22"/>
                <w:lang w:eastAsia="eu-ES"/>
              </w:rPr>
              <w:t xml:space="preserve"> </w:t>
            </w:r>
            <w:proofErr w:type="spellStart"/>
            <w:r w:rsidRPr="00CD1130">
              <w:rPr>
                <w:rFonts w:asciiTheme="minorHAnsi" w:hAnsiTheme="minorHAnsi" w:cstheme="minorHAnsi"/>
                <w:sz w:val="22"/>
                <w:szCs w:val="22"/>
                <w:lang w:eastAsia="eu-ES"/>
              </w:rPr>
              <w:t>previsto</w:t>
            </w:r>
            <w:proofErr w:type="spellEnd"/>
            <w:r w:rsidRPr="00CD1130">
              <w:rPr>
                <w:rFonts w:asciiTheme="minorHAnsi" w:hAnsiTheme="minorHAnsi" w:cstheme="minorHAnsi"/>
                <w:sz w:val="22"/>
                <w:szCs w:val="22"/>
                <w:lang w:eastAsia="eu-ES"/>
              </w:rPr>
              <w:t xml:space="preserve"> </w:t>
            </w:r>
            <w:proofErr w:type="spellStart"/>
            <w:r w:rsidRPr="00CD1130">
              <w:rPr>
                <w:rFonts w:asciiTheme="minorHAnsi" w:hAnsiTheme="minorHAnsi" w:cstheme="minorHAnsi"/>
                <w:sz w:val="22"/>
                <w:szCs w:val="22"/>
                <w:lang w:eastAsia="eu-ES"/>
              </w:rPr>
              <w:t>en</w:t>
            </w:r>
            <w:proofErr w:type="spellEnd"/>
            <w:r w:rsidRPr="00CD1130">
              <w:rPr>
                <w:rFonts w:asciiTheme="minorHAnsi" w:hAnsiTheme="minorHAnsi" w:cstheme="minorHAnsi"/>
                <w:sz w:val="22"/>
                <w:szCs w:val="22"/>
                <w:lang w:eastAsia="eu-ES"/>
              </w:rPr>
              <w:t xml:space="preserve"> la </w:t>
            </w:r>
            <w:proofErr w:type="spellStart"/>
            <w:r w:rsidRPr="00CD1130">
              <w:rPr>
                <w:rFonts w:asciiTheme="minorHAnsi" w:hAnsiTheme="minorHAnsi" w:cstheme="minorHAnsi"/>
                <w:sz w:val="22"/>
                <w:szCs w:val="22"/>
                <w:lang w:eastAsia="eu-ES"/>
              </w:rPr>
              <w:t>disposición</w:t>
            </w:r>
            <w:proofErr w:type="spellEnd"/>
            <w:r w:rsidRPr="00CD1130">
              <w:rPr>
                <w:rFonts w:asciiTheme="minorHAnsi" w:hAnsiTheme="minorHAnsi" w:cstheme="minorHAnsi"/>
                <w:sz w:val="22"/>
                <w:szCs w:val="22"/>
                <w:lang w:eastAsia="eu-ES"/>
              </w:rPr>
              <w:t xml:space="preserve"> final </w:t>
            </w:r>
            <w:proofErr w:type="spellStart"/>
            <w:r w:rsidRPr="00CD1130">
              <w:rPr>
                <w:rFonts w:asciiTheme="minorHAnsi" w:hAnsiTheme="minorHAnsi" w:cstheme="minorHAnsi"/>
                <w:sz w:val="22"/>
                <w:szCs w:val="22"/>
                <w:lang w:eastAsia="eu-ES"/>
              </w:rPr>
              <w:t>primera</w:t>
            </w:r>
            <w:proofErr w:type="spellEnd"/>
            <w:r w:rsidRPr="00CD1130">
              <w:rPr>
                <w:rFonts w:asciiTheme="minorHAnsi" w:hAnsiTheme="minorHAnsi" w:cstheme="minorHAnsi"/>
                <w:sz w:val="22"/>
                <w:szCs w:val="22"/>
                <w:lang w:eastAsia="eu-ES"/>
              </w:rPr>
              <w:t xml:space="preserve"> de la </w:t>
            </w:r>
            <w:proofErr w:type="spellStart"/>
            <w:r w:rsidRPr="00CD1130">
              <w:rPr>
                <w:rFonts w:asciiTheme="minorHAnsi" w:hAnsiTheme="minorHAnsi" w:cstheme="minorHAnsi"/>
                <w:sz w:val="22"/>
                <w:szCs w:val="22"/>
                <w:lang w:eastAsia="eu-ES"/>
              </w:rPr>
              <w:t>Ley</w:t>
            </w:r>
            <w:proofErr w:type="spellEnd"/>
            <w:r w:rsidRPr="00CD1130">
              <w:rPr>
                <w:rFonts w:asciiTheme="minorHAnsi" w:hAnsiTheme="minorHAnsi" w:cstheme="minorHAnsi"/>
                <w:sz w:val="22"/>
                <w:szCs w:val="22"/>
                <w:lang w:eastAsia="eu-ES"/>
              </w:rPr>
              <w:t xml:space="preserve"> 4/2019. </w:t>
            </w:r>
          </w:p>
          <w:p w:rsidR="00CD1130" w:rsidRPr="00CD1130" w:rsidRDefault="00CD1130" w:rsidP="00F30D77">
            <w:pPr>
              <w:autoSpaceDE w:val="0"/>
              <w:autoSpaceDN w:val="0"/>
              <w:adjustRightInd w:val="0"/>
              <w:jc w:val="both"/>
              <w:rPr>
                <w:rFonts w:asciiTheme="minorHAnsi" w:hAnsiTheme="minorHAnsi" w:cstheme="minorHAnsi"/>
                <w:color w:val="000000"/>
                <w:sz w:val="22"/>
                <w:szCs w:val="22"/>
                <w:lang w:eastAsia="eu-ES"/>
              </w:rPr>
            </w:pPr>
          </w:p>
          <w:p w:rsidR="00CD1130" w:rsidRPr="00296B2F" w:rsidRDefault="00CD1130" w:rsidP="00F30D77">
            <w:pPr>
              <w:jc w:val="center"/>
              <w:rPr>
                <w:rFonts w:asciiTheme="minorHAnsi" w:hAnsiTheme="minorHAnsi" w:cstheme="minorHAnsi"/>
                <w:b/>
                <w:sz w:val="22"/>
                <w:szCs w:val="22"/>
                <w:lang w:val="pt-PT"/>
              </w:rPr>
            </w:pPr>
          </w:p>
        </w:tc>
      </w:tr>
    </w:tbl>
    <w:p w:rsidR="009A7077" w:rsidRPr="00296B2F" w:rsidRDefault="009A7077" w:rsidP="00296B2F">
      <w:pPr>
        <w:rPr>
          <w:rFonts w:asciiTheme="minorHAnsi" w:hAnsiTheme="minorHAnsi" w:cstheme="minorHAnsi"/>
        </w:rPr>
      </w:pPr>
    </w:p>
    <w:sectPr w:rsidR="009A7077" w:rsidRPr="00296B2F" w:rsidSect="00FB42A9">
      <w:headerReference w:type="default" r:id="rId11"/>
      <w:headerReference w:type="first" r:id="rId12"/>
      <w:footerReference w:type="first" r:id="rId13"/>
      <w:pgSz w:w="11907" w:h="16840"/>
      <w:pgMar w:top="1418" w:right="1418" w:bottom="964" w:left="1418"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E0A" w:rsidRDefault="00387E0A">
      <w:r>
        <w:separator/>
      </w:r>
    </w:p>
  </w:endnote>
  <w:endnote w:type="continuationSeparator" w:id="0">
    <w:p w:rsidR="00387E0A" w:rsidRDefault="0038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7DB" w:rsidRDefault="00A347EC">
    <w:pPr>
      <w:pStyle w:val="Piedepgina"/>
      <w:tabs>
        <w:tab w:val="clear" w:pos="9071"/>
      </w:tabs>
      <w:jc w:val="center"/>
      <w:rPr>
        <w:rFonts w:ascii="Arial" w:hAnsi="Arial"/>
        <w:sz w:val="13"/>
      </w:rPr>
    </w:pPr>
    <w:r>
      <w:rPr>
        <w:rFonts w:ascii="Arial" w:hAnsi="Arial"/>
        <w:sz w:val="13"/>
      </w:rPr>
      <w:t>Donostia-San Sebastián</w:t>
    </w:r>
    <w:r w:rsidR="009A7077">
      <w:rPr>
        <w:rFonts w:ascii="Arial" w:hAnsi="Arial"/>
        <w:sz w:val="13"/>
      </w:rPr>
      <w:t>,</w:t>
    </w:r>
    <w:r>
      <w:rPr>
        <w:rFonts w:ascii="Arial" w:hAnsi="Arial"/>
        <w:sz w:val="13"/>
      </w:rPr>
      <w:t xml:space="preserve"> 1</w:t>
    </w:r>
    <w:r w:rsidR="009A7077">
      <w:rPr>
        <w:rFonts w:ascii="Arial" w:hAnsi="Arial"/>
        <w:sz w:val="13"/>
      </w:rPr>
      <w:t xml:space="preserve">  –  </w:t>
    </w:r>
    <w:r>
      <w:rPr>
        <w:rFonts w:ascii="Arial" w:hAnsi="Arial"/>
        <w:sz w:val="13"/>
      </w:rPr>
      <w:t>01010</w:t>
    </w:r>
    <w:r w:rsidR="000217DB">
      <w:rPr>
        <w:rFonts w:ascii="Arial" w:hAnsi="Arial"/>
        <w:sz w:val="13"/>
      </w:rPr>
      <w:t xml:space="preserve"> VITORIA-GASTEIZ</w:t>
    </w:r>
  </w:p>
  <w:p w:rsidR="000217DB" w:rsidRDefault="009A7077">
    <w:pPr>
      <w:pStyle w:val="Piedepgina"/>
      <w:tabs>
        <w:tab w:val="clear" w:pos="9071"/>
      </w:tabs>
      <w:jc w:val="center"/>
      <w:rPr>
        <w:rFonts w:ascii="Arial" w:hAnsi="Arial"/>
        <w:sz w:val="13"/>
      </w:rPr>
    </w:pPr>
    <w:proofErr w:type="spellStart"/>
    <w:r>
      <w:rPr>
        <w:rFonts w:ascii="Arial" w:hAnsi="Arial"/>
        <w:sz w:val="13"/>
      </w:rPr>
      <w:t>Tef</w:t>
    </w:r>
    <w:proofErr w:type="spellEnd"/>
    <w:r>
      <w:rPr>
        <w:rFonts w:ascii="Arial" w:hAnsi="Arial"/>
        <w:sz w:val="13"/>
      </w:rPr>
      <w:t xml:space="preserve">. </w:t>
    </w:r>
    <w:r w:rsidR="00A347EC">
      <w:rPr>
        <w:rFonts w:ascii="Arial" w:hAnsi="Arial"/>
        <w:sz w:val="13"/>
      </w:rPr>
      <w:t>945</w:t>
    </w:r>
    <w:r>
      <w:rPr>
        <w:rFonts w:ascii="Arial" w:hAnsi="Arial"/>
        <w:sz w:val="13"/>
      </w:rPr>
      <w:t xml:space="preserve"> </w:t>
    </w:r>
    <w:r w:rsidR="00A347EC">
      <w:rPr>
        <w:rFonts w:ascii="Arial" w:hAnsi="Arial"/>
        <w:sz w:val="13"/>
      </w:rPr>
      <w:t>01</w:t>
    </w:r>
    <w:r>
      <w:rPr>
        <w:rFonts w:ascii="Arial" w:hAnsi="Arial"/>
        <w:sz w:val="13"/>
      </w:rPr>
      <w:t xml:space="preserve"> </w:t>
    </w:r>
    <w:r w:rsidR="00A347EC">
      <w:rPr>
        <w:rFonts w:ascii="Arial" w:hAnsi="Arial"/>
        <w:sz w:val="13"/>
      </w:rPr>
      <w:t>82</w:t>
    </w:r>
    <w:r>
      <w:rPr>
        <w:rFonts w:ascii="Arial" w:hAnsi="Arial"/>
        <w:sz w:val="13"/>
      </w:rPr>
      <w:t xml:space="preserve"> </w:t>
    </w:r>
    <w:r w:rsidR="00A347EC">
      <w:rPr>
        <w:rFonts w:ascii="Arial" w:hAnsi="Arial"/>
        <w:sz w:val="13"/>
      </w:rPr>
      <w:t>18</w:t>
    </w:r>
    <w:r>
      <w:rPr>
        <w:rFonts w:ascii="Arial" w:hAnsi="Arial"/>
        <w:sz w:val="13"/>
      </w:rPr>
      <w:t xml:space="preserve">  – e-mail </w:t>
    </w:r>
    <w:r w:rsidR="00A347EC">
      <w:rPr>
        <w:rFonts w:ascii="Arial" w:hAnsi="Arial"/>
        <w:sz w:val="13"/>
      </w:rPr>
      <w:t>demadi</w:t>
    </w:r>
    <w:r w:rsidR="000217DB">
      <w:rPr>
        <w:rFonts w:ascii="Arial" w:hAnsi="Arial"/>
        <w:sz w:val="13"/>
      </w:rPr>
      <w:t>@e</w:t>
    </w:r>
    <w:r w:rsidR="00A347EC">
      <w:rPr>
        <w:rFonts w:ascii="Arial" w:hAnsi="Arial"/>
        <w:sz w:val="13"/>
      </w:rPr>
      <w:t>uskadi</w:t>
    </w:r>
    <w:r w:rsidR="000217DB">
      <w:rPr>
        <w:rFonts w:ascii="Arial" w:hAnsi="Arial"/>
        <w:sz w:val="13"/>
      </w:rPr>
      <w:t>.e</w:t>
    </w:r>
    <w:r w:rsidR="00A347EC">
      <w:rPr>
        <w:rFonts w:ascii="Arial" w:hAnsi="Arial"/>
        <w:sz w:val="13"/>
      </w:rPr>
      <w:t>u</w:t>
    </w:r>
    <w:r w:rsidR="000217DB">
      <w:rPr>
        <w:rFonts w:ascii="Arial" w:hAnsi="Arial"/>
        <w:sz w:val="13"/>
      </w:rPr>
      <w: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E0A" w:rsidRDefault="00387E0A">
      <w:r>
        <w:separator/>
      </w:r>
    </w:p>
  </w:footnote>
  <w:footnote w:type="continuationSeparator" w:id="0">
    <w:p w:rsidR="00387E0A" w:rsidRDefault="00387E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7DB" w:rsidRDefault="000217DB">
    <w:pPr>
      <w:pStyle w:val="Encabezado"/>
      <w:jc w:val="center"/>
    </w:pPr>
    <w:r>
      <w:rPr>
        <w:noProof/>
      </w:rPr>
      <w:object w:dxaOrig="11549" w:dyaOrig="1410" w14:anchorId="49255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4pt;height:24.75pt" fillcolor="window">
          <v:imagedata r:id="rId1" o:title=""/>
        </v:shape>
        <o:OLEObject Type="Embed" ProgID="MSPhotoEd.3" ShapeID="_x0000_i1025" DrawAspect="Content" ObjectID="_1665301415" r:id="rId2"/>
      </w:object>
    </w:r>
  </w:p>
  <w:p w:rsidR="000217DB" w:rsidRDefault="000217D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7DB" w:rsidRDefault="00574123">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14:anchorId="38ECCD35" wp14:editId="6F8941EB">
              <wp:simplePos x="0" y="0"/>
              <wp:positionH relativeFrom="page">
                <wp:posOffset>4089400</wp:posOffset>
              </wp:positionH>
              <wp:positionV relativeFrom="page">
                <wp:posOffset>850900</wp:posOffset>
              </wp:positionV>
              <wp:extent cx="2009775" cy="654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7DB" w:rsidRPr="00BC051D" w:rsidRDefault="0052505C">
                          <w:pPr>
                            <w:pStyle w:val="Ttulo2"/>
                            <w:spacing w:after="35"/>
                            <w:rPr>
                              <w:spacing w:val="-8"/>
                            </w:rPr>
                          </w:pPr>
                          <w:r w:rsidRPr="0052505C">
                            <w:t>DEPARTAMENTO DE DESARROLLO</w:t>
                          </w:r>
                          <w:r w:rsidR="004A3685" w:rsidRPr="00BC051D">
                            <w:rPr>
                              <w:spacing w:val="-8"/>
                            </w:rPr>
                            <w:br/>
                          </w:r>
                          <w:r w:rsidR="00E52167">
                            <w:t>ECONÓMICO, SOSTENIBILIDAD</w:t>
                          </w:r>
                          <w:r w:rsidR="00CD1130">
                            <w:br/>
                          </w:r>
                          <w:r w:rsidR="00E52167">
                            <w:t>Y</w:t>
                          </w:r>
                          <w:r w:rsidR="00CD1130">
                            <w:t xml:space="preserve"> </w:t>
                          </w:r>
                          <w:r w:rsidR="00E52167">
                            <w:t>MEDIO AMBIENTE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8ECCD35" id="_x0000_t202" coordsize="21600,21600" o:spt="202" path="m,l,21600r21600,l21600,xe">
              <v:stroke joinstyle="miter"/>
              <v:path gradientshapeok="t" o:connecttype="rect"/>
            </v:shapetype>
            <v:shape id="Text Box 2" o:spid="_x0000_s1026" type="#_x0000_t202" style="position:absolute;left:0;text-align:left;margin-left:322pt;margin-top:67pt;width:158.25pt;height:5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18tQ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" o:allowincell="f" filled="f" stroked="f">
              <v:textbox>
                <w:txbxContent>
                  <w:p w:rsidR="000217DB" w:rsidRPr="00BC051D" w:rsidRDefault="0052505C">
                    <w:pPr>
                      <w:pStyle w:val="Ttulo2"/>
                      <w:spacing w:after="35"/>
                      <w:rPr>
                        <w:spacing w:val="-8"/>
                      </w:rPr>
                    </w:pPr>
                    <w:r w:rsidRPr="0052505C">
                      <w:t>DEPARTAMENTO DE DESARROLLO</w:t>
                    </w:r>
                    <w:r w:rsidR="004A3685" w:rsidRPr="00BC051D">
                      <w:rPr>
                        <w:spacing w:val="-8"/>
                      </w:rPr>
                      <w:br/>
                    </w:r>
                    <w:r w:rsidR="00E52167">
                      <w:t>ECONÓMICO, SOSTENIBILIDAD</w:t>
                    </w:r>
                    <w:r w:rsidR="00CD1130">
                      <w:br/>
                    </w:r>
                    <w:r w:rsidR="00E52167">
                      <w:t>Y</w:t>
                    </w:r>
                    <w:r w:rsidR="00CD1130">
                      <w:t xml:space="preserve"> </w:t>
                    </w:r>
                    <w:r w:rsidR="00E52167">
                      <w:t>MEDIO AMBIENTE</w:t>
                    </w:r>
                  </w:p>
                </w:txbxContent>
              </v:textbox>
              <w10:wrap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14:anchorId="7FB2C223" wp14:editId="07CEBCF8">
              <wp:simplePos x="0" y="0"/>
              <wp:positionH relativeFrom="page">
                <wp:posOffset>1981200</wp:posOffset>
              </wp:positionH>
              <wp:positionV relativeFrom="page">
                <wp:posOffset>850900</wp:posOffset>
              </wp:positionV>
              <wp:extent cx="1768475" cy="7454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7DB" w:rsidRPr="00BC051D" w:rsidRDefault="0052505C">
                          <w:pPr>
                            <w:pStyle w:val="Ttulo2"/>
                            <w:spacing w:after="35"/>
                          </w:pPr>
                          <w:r>
                            <w:t>EKONOMIAREN GARAPEN</w:t>
                          </w:r>
                          <w:r w:rsidR="00E52167">
                            <w:t>,</w:t>
                          </w:r>
                          <w:r>
                            <w:br/>
                          </w:r>
                          <w:r w:rsidR="00E52167">
                            <w:t>JASANGARRITASUN</w:t>
                          </w:r>
                          <w:r w:rsidR="00CD1130">
                            <w:br/>
                          </w:r>
                          <w:r w:rsidR="00E52167">
                            <w:t>ETA INGURUMEN</w:t>
                          </w:r>
                          <w:r w:rsidR="000201D0" w:rsidRPr="00BC051D">
                            <w:t xml:space="preserve"> SAILA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FB2C223" id="Text Box 1" o:spid="_x0000_s1027" type="#_x0000_t202" style="position:absolute;left:0;text-align:left;margin-left:156pt;margin-top:67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" o:allowincell="f" filled="f" stroked="f">
              <v:textbox>
                <w:txbxContent>
                  <w:p w:rsidR="000217DB" w:rsidRPr="00BC051D" w:rsidRDefault="0052505C">
                    <w:pPr>
                      <w:pStyle w:val="Ttulo2"/>
                      <w:spacing w:after="35"/>
                    </w:pPr>
                    <w:r>
                      <w:t>EKONOMIAREN GARAPEN</w:t>
                    </w:r>
                    <w:r w:rsidR="00E52167">
                      <w:t>,</w:t>
                    </w:r>
                    <w:r>
                      <w:br/>
                    </w:r>
                    <w:r w:rsidR="00E52167">
                      <w:t>JASANGARRITASUN</w:t>
                    </w:r>
                    <w:r w:rsidR="00CD1130">
                      <w:br/>
                    </w:r>
                    <w:r w:rsidR="00E52167">
                      <w:t>ETA INGURUMEN</w:t>
                    </w:r>
                    <w:r w:rsidR="000201D0" w:rsidRPr="00BC051D">
                      <w:t xml:space="preserve"> SAILA</w:t>
                    </w:r>
                  </w:p>
                </w:txbxContent>
              </v:textbox>
              <w10:wrap anchorx="page" anchory="page"/>
            </v:shape>
          </w:pict>
        </mc:Fallback>
      </mc:AlternateContent>
    </w:r>
    <w:r w:rsidR="000217DB">
      <w:rPr>
        <w:rFonts w:ascii="Arial" w:hAnsi="Arial"/>
        <w:noProof/>
        <w:sz w:val="16"/>
      </w:rPr>
      <w:object w:dxaOrig="18028" w:dyaOrig="2235" w14:anchorId="21341A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35pt;height:37.35pt" fillcolor="window">
          <v:imagedata r:id="rId1" o:title=""/>
        </v:shape>
        <o:OLEObject Type="Embed" ProgID="MSPhotoEd.3" ShapeID="_x0000_i1026" DrawAspect="Content" ObjectID="_1665301416" r:id="rId2"/>
      </w:object>
    </w:r>
  </w:p>
  <w:p w:rsidR="000217DB" w:rsidRDefault="000217DB">
    <w:pPr>
      <w:pStyle w:val="Encabezado"/>
      <w:tabs>
        <w:tab w:val="right" w:pos="9923"/>
      </w:tabs>
      <w:ind w:right="-142"/>
      <w:jc w:val="center"/>
      <w:rPr>
        <w:rFonts w:ascii="Arial" w:hAnsi="Arial"/>
        <w:sz w:val="16"/>
      </w:rPr>
    </w:pPr>
  </w:p>
  <w:p w:rsidR="000217DB" w:rsidRDefault="000217DB">
    <w:pPr>
      <w:pStyle w:val="Encabezado"/>
      <w:tabs>
        <w:tab w:val="right" w:pos="9923"/>
      </w:tabs>
      <w:ind w:right="-142"/>
      <w:jc w:val="center"/>
      <w:rPr>
        <w:rFonts w:ascii="Arial" w:hAnsi="Arial"/>
        <w:sz w:val="16"/>
      </w:rPr>
    </w:pPr>
  </w:p>
  <w:p w:rsidR="000217DB" w:rsidRDefault="000217DB">
    <w:pPr>
      <w:pStyle w:val="Encabezado"/>
      <w:tabs>
        <w:tab w:val="right" w:pos="9923"/>
      </w:tabs>
      <w:ind w:right="-142"/>
      <w:jc w:val="center"/>
      <w:rPr>
        <w:rFonts w:ascii="Arial" w:hAnsi="Arial"/>
        <w:sz w:val="16"/>
      </w:rPr>
    </w:pPr>
  </w:p>
  <w:p w:rsidR="000217DB" w:rsidRDefault="000217DB">
    <w:pPr>
      <w:pStyle w:val="Encabezado"/>
      <w:tabs>
        <w:tab w:val="right" w:pos="9923"/>
      </w:tabs>
      <w:ind w:right="-142"/>
      <w:jc w:val="center"/>
      <w:rPr>
        <w:rFonts w:ascii="Arial" w:hAnsi="Arial"/>
        <w:sz w:val="16"/>
      </w:rPr>
    </w:pPr>
  </w:p>
  <w:p w:rsidR="000217DB" w:rsidRDefault="000217DB">
    <w:pPr>
      <w:pStyle w:val="Encabezado"/>
      <w:tabs>
        <w:tab w:val="right" w:pos="9923"/>
      </w:tabs>
      <w:ind w:right="-142"/>
      <w:jc w:val="center"/>
      <w:rPr>
        <w:rFonts w:ascii="Arial" w:hAnsi="Arial"/>
        <w:sz w:val="16"/>
      </w:rPr>
    </w:pPr>
  </w:p>
  <w:p w:rsidR="000217DB" w:rsidRDefault="000217DB">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168C4"/>
    <w:multiLevelType w:val="hybridMultilevel"/>
    <w:tmpl w:val="DA2AF9AA"/>
    <w:lvl w:ilvl="0" w:tplc="04090001">
      <w:start w:val="1"/>
      <w:numFmt w:val="bullet"/>
      <w:lvlText w:val=""/>
      <w:lvlJc w:val="left"/>
      <w:pPr>
        <w:ind w:left="436" w:hanging="360"/>
      </w:pPr>
      <w:rPr>
        <w:rFonts w:ascii="Symbol" w:hAnsi="Symbol" w:hint="default"/>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15:restartNumberingAfterBreak="0">
    <w:nsid w:val="50FC257D"/>
    <w:multiLevelType w:val="hybridMultilevel"/>
    <w:tmpl w:val="E4E6E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0741399"/>
    <w:multiLevelType w:val="hybridMultilevel"/>
    <w:tmpl w:val="EE8069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130"/>
    <w:rsid w:val="000124FE"/>
    <w:rsid w:val="000201D0"/>
    <w:rsid w:val="000217DB"/>
    <w:rsid w:val="00064A99"/>
    <w:rsid w:val="00111433"/>
    <w:rsid w:val="0019676A"/>
    <w:rsid w:val="00296B2F"/>
    <w:rsid w:val="002A52F1"/>
    <w:rsid w:val="002A6321"/>
    <w:rsid w:val="002D6DCA"/>
    <w:rsid w:val="00387E0A"/>
    <w:rsid w:val="004A3685"/>
    <w:rsid w:val="00505568"/>
    <w:rsid w:val="0052505C"/>
    <w:rsid w:val="00574123"/>
    <w:rsid w:val="005A7CD3"/>
    <w:rsid w:val="0060475D"/>
    <w:rsid w:val="00641847"/>
    <w:rsid w:val="00774299"/>
    <w:rsid w:val="007D319A"/>
    <w:rsid w:val="009A7077"/>
    <w:rsid w:val="00A347EC"/>
    <w:rsid w:val="00AB1BFB"/>
    <w:rsid w:val="00AB6C8E"/>
    <w:rsid w:val="00B2303D"/>
    <w:rsid w:val="00B87530"/>
    <w:rsid w:val="00BA4712"/>
    <w:rsid w:val="00BC051D"/>
    <w:rsid w:val="00C16897"/>
    <w:rsid w:val="00C35254"/>
    <w:rsid w:val="00CD1130"/>
    <w:rsid w:val="00D557BF"/>
    <w:rsid w:val="00D60556"/>
    <w:rsid w:val="00DC4267"/>
    <w:rsid w:val="00E01432"/>
    <w:rsid w:val="00E325AB"/>
    <w:rsid w:val="00E42438"/>
    <w:rsid w:val="00E52167"/>
    <w:rsid w:val="00E82A8C"/>
    <w:rsid w:val="00F30D77"/>
    <w:rsid w:val="00F8263C"/>
    <w:rsid w:val="00FB42A9"/>
    <w:rsid w:val="00FB59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465703A6"/>
  <w15:chartTrackingRefBased/>
  <w15:docId w15:val="{5DE97743-5BEE-4EA7-8B06-2F60EC06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130"/>
    <w:rPr>
      <w:sz w:val="24"/>
      <w:lang w:val="eu-ES"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table" w:styleId="Tablaconcuadrcula">
    <w:name w:val="Table Grid"/>
    <w:basedOn w:val="Tablanormal"/>
    <w:rsid w:val="00CD1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Resume Title,Citation List,Ha,List Paragraph1,List Paragraph_Table bullets,lp1,Bullet List,FooterText,numbered,Paragraphe de liste1,Bulletr List Paragraph,列出段落,列出段落1,Listas,viñetas"/>
    <w:basedOn w:val="Normal"/>
    <w:link w:val="PrrafodelistaCar"/>
    <w:uiPriority w:val="34"/>
    <w:qFormat/>
    <w:rsid w:val="00CD1130"/>
    <w:pPr>
      <w:ind w:left="708"/>
    </w:pPr>
  </w:style>
  <w:style w:type="paragraph" w:customStyle="1" w:styleId="parrafo">
    <w:name w:val="parrafo"/>
    <w:basedOn w:val="Normal"/>
    <w:rsid w:val="00CD1130"/>
    <w:pPr>
      <w:spacing w:before="100" w:beforeAutospacing="1" w:after="100" w:afterAutospacing="1"/>
    </w:pPr>
    <w:rPr>
      <w:szCs w:val="24"/>
      <w:lang w:eastAsia="es-ES"/>
    </w:rPr>
  </w:style>
  <w:style w:type="paragraph" w:customStyle="1" w:styleId="parrafo2">
    <w:name w:val="parrafo_2"/>
    <w:basedOn w:val="Normal"/>
    <w:rsid w:val="00CD1130"/>
    <w:pPr>
      <w:spacing w:before="100" w:beforeAutospacing="1" w:after="100" w:afterAutospacing="1"/>
    </w:pPr>
    <w:rPr>
      <w:szCs w:val="24"/>
      <w:lang w:eastAsia="es-ES"/>
    </w:rPr>
  </w:style>
  <w:style w:type="character" w:customStyle="1" w:styleId="PrrafodelistaCar">
    <w:name w:val="Párrafo de lista Car"/>
    <w:aliases w:val="Resume Title Car,Citation List Car,Ha Car,List Paragraph1 Car,List Paragraph_Table bullets Car,lp1 Car,Bullet List Car,FooterText Car,numbered Car,Paragraphe de liste1 Car,Bulletr List Paragraph Car,列出段落 Car,列出段落1 Car,Listas Car"/>
    <w:link w:val="Prrafodelista"/>
    <w:uiPriority w:val="34"/>
    <w:rsid w:val="00CD1130"/>
    <w:rPr>
      <w:sz w:val="24"/>
      <w:lang w:val="eu-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damae\Documents\Plantillas%20personalizadas%20de%20Office\DP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BCDA2D79D7E5468D674C0C950CA929" ma:contentTypeVersion="13" ma:contentTypeDescription="Create a new document." ma:contentTypeScope="" ma:versionID="0b2b3437e00112d8effe5cb776ebeb04">
  <xsd:schema xmlns:xsd="http://www.w3.org/2001/XMLSchema" xmlns:xs="http://www.w3.org/2001/XMLSchema" xmlns:p="http://schemas.microsoft.com/office/2006/metadata/properties" xmlns:ns3="0a57dcca-ba38-41db-85cc-152fb291f1a1" xmlns:ns4="60db6af0-e9e4-4d16-ac71-a53b3e01a4ac" targetNamespace="http://schemas.microsoft.com/office/2006/metadata/properties" ma:root="true" ma:fieldsID="f6bd58dfdd740089de3aa2f3d2521540" ns3:_="" ns4:_="">
    <xsd:import namespace="0a57dcca-ba38-41db-85cc-152fb291f1a1"/>
    <xsd:import namespace="60db6af0-e9e4-4d16-ac71-a53b3e01a4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7dcca-ba38-41db-85cc-152fb291f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db6af0-e9e4-4d16-ac71-a53b3e01a4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83FA5-9AED-49B9-96AD-BF4FEE2ECBAA}">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60db6af0-e9e4-4d16-ac71-a53b3e01a4ac"/>
    <ds:schemaRef ds:uri="0a57dcca-ba38-41db-85cc-152fb291f1a1"/>
    <ds:schemaRef ds:uri="http://purl.org/dc/terms/"/>
    <ds:schemaRef ds:uri="http://www.w3.org/XML/1998/namespace"/>
    <ds:schemaRef ds:uri="http://purl.org/dc/elements/1.1/"/>
  </ds:schemaRefs>
</ds:datastoreItem>
</file>

<file path=customXml/itemProps2.xml><?xml version="1.0" encoding="utf-8"?>
<ds:datastoreItem xmlns:ds="http://schemas.openxmlformats.org/officeDocument/2006/customXml" ds:itemID="{8469FC7C-EA0C-4468-A02E-E69BDAC77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7dcca-ba38-41db-85cc-152fb291f1a1"/>
    <ds:schemaRef ds:uri="60db6af0-e9e4-4d16-ac71-a53b3e01a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DDAE2-ED2F-43A9-9C17-0E84D87BA49F}">
  <ds:schemaRefs>
    <ds:schemaRef ds:uri="http://schemas.microsoft.com/sharepoint/v3/contenttype/forms"/>
  </ds:schemaRefs>
</ds:datastoreItem>
</file>

<file path=customXml/itemProps4.xml><?xml version="1.0" encoding="utf-8"?>
<ds:datastoreItem xmlns:ds="http://schemas.openxmlformats.org/officeDocument/2006/customXml" ds:itemID="{1B49AFAE-EBCF-4B9A-84C3-C5DEC4EFE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DPTO.dotx</Template>
  <TotalTime>1</TotalTime>
  <Pages>7</Pages>
  <Words>2682</Words>
  <Characters>17149</Characters>
  <Application>Microsoft Office Word</Application>
  <DocSecurity>4</DocSecurity>
  <Lines>142</Lines>
  <Paragraphs>39</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19792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subject/>
  <dc:creator>Aldama Escalante, Cristina</dc:creator>
  <cp:keywords/>
  <cp:lastModifiedBy>Salas Cristóbal, Cristina</cp:lastModifiedBy>
  <cp:revision>2</cp:revision>
  <cp:lastPrinted>2012-12-17T13:16:00Z</cp:lastPrinted>
  <dcterms:created xsi:type="dcterms:W3CDTF">2020-10-27T09:57:00Z</dcterms:created>
  <dcterms:modified xsi:type="dcterms:W3CDTF">2020-10-27T09:57:00Z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0x010100F1BCDA2D79D7E5468D674C0C950CA929</vt:lpwstr>
  </property>
</Properties>
</file>